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90D4" w14:textId="77777777" w:rsidR="007D669D" w:rsidRDefault="007D669D" w:rsidP="0094184B">
      <w:pPr>
        <w:spacing w:after="150"/>
        <w:rPr>
          <w:rFonts w:ascii="Arial" w:hAnsi="Arial"/>
          <w:b/>
          <w:bCs/>
          <w:color w:val="002060"/>
          <w:sz w:val="28"/>
          <w:szCs w:val="24"/>
          <w:lang w:val="es-US"/>
        </w:rPr>
      </w:pPr>
      <w:bookmarkStart w:id="0" w:name="_Hlk102564899"/>
      <w:r w:rsidRPr="007D669D">
        <w:rPr>
          <w:rFonts w:ascii="Arial" w:hAnsi="Arial"/>
          <w:b/>
          <w:bCs/>
          <w:color w:val="002060"/>
          <w:sz w:val="28"/>
          <w:szCs w:val="24"/>
          <w:lang w:val="es-US"/>
        </w:rPr>
        <w:t>Recordatorio del IRS: Plazos importantes para retención adicional</w:t>
      </w:r>
    </w:p>
    <w:p w14:paraId="5DE53DC8" w14:textId="73D268E8" w:rsidR="0094184B" w:rsidRPr="00C6123D" w:rsidRDefault="0094184B" w:rsidP="0094184B">
      <w:pPr>
        <w:spacing w:after="150"/>
        <w:rPr>
          <w:sz w:val="20"/>
          <w:szCs w:val="20"/>
          <w:lang w:val="es-US"/>
        </w:rPr>
      </w:pPr>
      <w:r w:rsidRPr="00C6123D">
        <w:rPr>
          <w:sz w:val="20"/>
          <w:szCs w:val="20"/>
          <w:lang w:val="es-US"/>
        </w:rPr>
        <w:t>FS-2023-</w:t>
      </w:r>
      <w:r w:rsidR="00185944">
        <w:rPr>
          <w:sz w:val="20"/>
          <w:szCs w:val="20"/>
          <w:lang w:val="es-US"/>
        </w:rPr>
        <w:t>0</w:t>
      </w:r>
      <w:r w:rsidR="000F60CB">
        <w:rPr>
          <w:sz w:val="20"/>
          <w:szCs w:val="20"/>
          <w:lang w:val="es-US"/>
        </w:rPr>
        <w:t>3</w:t>
      </w:r>
      <w:r w:rsidR="007C22CC" w:rsidRPr="00C6123D">
        <w:rPr>
          <w:sz w:val="20"/>
          <w:szCs w:val="20"/>
          <w:lang w:val="es-US"/>
        </w:rPr>
        <w:t>SP</w:t>
      </w:r>
      <w:r w:rsidRPr="00C6123D">
        <w:rPr>
          <w:sz w:val="20"/>
          <w:szCs w:val="20"/>
          <w:lang w:val="es-US"/>
        </w:rPr>
        <w:t xml:space="preserve">, enero de 2023 </w:t>
      </w:r>
    </w:p>
    <w:bookmarkEnd w:id="0"/>
    <w:p w14:paraId="0E00D55D" w14:textId="77777777" w:rsidR="001060CD" w:rsidRPr="00C6123D" w:rsidRDefault="001060CD" w:rsidP="001060CD">
      <w:pPr>
        <w:rPr>
          <w:b/>
          <w:bCs/>
          <w:color w:val="002060"/>
          <w:lang w:val="es-US"/>
        </w:rPr>
      </w:pPr>
    </w:p>
    <w:p w14:paraId="62FBBAFC" w14:textId="4FFE93BC" w:rsidR="0094184B" w:rsidRPr="00C6123D" w:rsidRDefault="0094184B" w:rsidP="0094184B">
      <w:pPr>
        <w:rPr>
          <w:rFonts w:ascii="Arial" w:hAnsi="Arial"/>
          <w:sz w:val="20"/>
          <w:szCs w:val="20"/>
          <w:lang w:val="es-US"/>
        </w:rPr>
      </w:pPr>
      <w:r w:rsidRPr="00C6123D">
        <w:rPr>
          <w:rFonts w:ascii="Arial" w:hAnsi="Arial"/>
          <w:sz w:val="20"/>
          <w:szCs w:val="20"/>
          <w:lang w:val="es-US"/>
        </w:rPr>
        <w:t xml:space="preserve">WASHINGTON - Algunas empresas y otros pagadores retienen dinero de los pagos que hicieron a ciertas personas para </w:t>
      </w:r>
      <w:r w:rsidR="007C22CC" w:rsidRPr="00C6123D">
        <w:rPr>
          <w:rFonts w:ascii="Arial" w:hAnsi="Arial"/>
          <w:sz w:val="20"/>
          <w:szCs w:val="20"/>
          <w:lang w:val="es-US"/>
        </w:rPr>
        <w:t>cumplir con</w:t>
      </w:r>
      <w:r w:rsidRPr="00C6123D">
        <w:rPr>
          <w:rFonts w:ascii="Arial" w:hAnsi="Arial"/>
          <w:sz w:val="20"/>
          <w:szCs w:val="20"/>
          <w:lang w:val="es-US"/>
        </w:rPr>
        <w:t xml:space="preserve"> la retención </w:t>
      </w:r>
      <w:r w:rsidR="007C22CC" w:rsidRPr="00C6123D">
        <w:rPr>
          <w:rFonts w:ascii="Arial" w:hAnsi="Arial"/>
          <w:sz w:val="20"/>
          <w:szCs w:val="20"/>
          <w:lang w:val="es-US"/>
        </w:rPr>
        <w:t>adicional</w:t>
      </w:r>
      <w:r w:rsidRPr="00C6123D">
        <w:rPr>
          <w:rFonts w:ascii="Arial" w:hAnsi="Arial"/>
          <w:sz w:val="20"/>
          <w:szCs w:val="20"/>
          <w:lang w:val="es-US"/>
        </w:rPr>
        <w:t>. Estas entidades deben recordar sus próxim</w:t>
      </w:r>
      <w:r w:rsidR="007C22CC" w:rsidRPr="00C6123D">
        <w:rPr>
          <w:rFonts w:ascii="Arial" w:hAnsi="Arial"/>
          <w:sz w:val="20"/>
          <w:szCs w:val="20"/>
          <w:lang w:val="es-US"/>
        </w:rPr>
        <w:t>o</w:t>
      </w:r>
      <w:r w:rsidRPr="00C6123D">
        <w:rPr>
          <w:rFonts w:ascii="Arial" w:hAnsi="Arial"/>
          <w:sz w:val="20"/>
          <w:szCs w:val="20"/>
          <w:lang w:val="es-US"/>
        </w:rPr>
        <w:t xml:space="preserve">s </w:t>
      </w:r>
      <w:r w:rsidR="007C22CC" w:rsidRPr="00C6123D">
        <w:rPr>
          <w:rFonts w:ascii="Arial" w:hAnsi="Arial"/>
          <w:sz w:val="20"/>
          <w:szCs w:val="20"/>
          <w:lang w:val="es-US"/>
        </w:rPr>
        <w:t>plazos</w:t>
      </w:r>
      <w:r w:rsidRPr="00C6123D">
        <w:rPr>
          <w:rFonts w:ascii="Arial" w:hAnsi="Arial"/>
          <w:sz w:val="20"/>
          <w:szCs w:val="20"/>
          <w:lang w:val="es-US"/>
        </w:rPr>
        <w:t xml:space="preserve"> de presentación.</w:t>
      </w:r>
    </w:p>
    <w:p w14:paraId="0776252F" w14:textId="77777777" w:rsidR="0094184B" w:rsidRPr="00C6123D" w:rsidRDefault="0094184B" w:rsidP="001060CD">
      <w:pPr>
        <w:rPr>
          <w:rFonts w:ascii="Arial" w:hAnsi="Arial"/>
          <w:b/>
          <w:bCs/>
          <w:color w:val="002060"/>
          <w:lang w:val="es-US"/>
        </w:rPr>
      </w:pPr>
    </w:p>
    <w:p w14:paraId="06661488" w14:textId="48BC38EF" w:rsidR="0094184B" w:rsidRPr="00C6123D" w:rsidRDefault="0094184B" w:rsidP="0094184B">
      <w:pPr>
        <w:rPr>
          <w:rFonts w:ascii="Arial" w:hAnsi="Arial"/>
          <w:b/>
          <w:bCs/>
          <w:color w:val="002060"/>
          <w:lang w:val="es-US"/>
        </w:rPr>
      </w:pPr>
      <w:r w:rsidRPr="00C6123D">
        <w:rPr>
          <w:rFonts w:ascii="Arial" w:hAnsi="Arial"/>
          <w:b/>
          <w:bCs/>
          <w:color w:val="002060"/>
          <w:lang w:val="es-US"/>
        </w:rPr>
        <w:t xml:space="preserve">¿Qué es la retención </w:t>
      </w:r>
      <w:r w:rsidR="007C22CC" w:rsidRPr="00C6123D">
        <w:rPr>
          <w:rFonts w:ascii="Arial" w:hAnsi="Arial"/>
          <w:b/>
          <w:bCs/>
          <w:color w:val="002060"/>
          <w:lang w:val="es-US"/>
        </w:rPr>
        <w:t>adicional</w:t>
      </w:r>
      <w:r w:rsidRPr="00C6123D">
        <w:rPr>
          <w:rFonts w:ascii="Arial" w:hAnsi="Arial"/>
          <w:b/>
          <w:bCs/>
          <w:color w:val="002060"/>
          <w:lang w:val="es-US"/>
        </w:rPr>
        <w:t>?</w:t>
      </w:r>
    </w:p>
    <w:p w14:paraId="152E63F9" w14:textId="3838B6B0" w:rsidR="0094184B" w:rsidRPr="00C6123D" w:rsidRDefault="0094184B" w:rsidP="0094184B">
      <w:pPr>
        <w:rPr>
          <w:rFonts w:ascii="Arial" w:hAnsi="Arial"/>
          <w:sz w:val="20"/>
          <w:szCs w:val="20"/>
          <w:lang w:val="es-US"/>
        </w:rPr>
      </w:pPr>
      <w:r w:rsidRPr="00C6123D">
        <w:rPr>
          <w:rFonts w:ascii="Arial" w:hAnsi="Arial"/>
          <w:sz w:val="20"/>
          <w:szCs w:val="20"/>
          <w:lang w:val="es-US"/>
        </w:rPr>
        <w:t xml:space="preserve">Las empresas y otros pagadores generalmente no retienen impuestos de los pagos declarados en los Formularios 1099 y W-2G. Sin embargo, hay situaciones en las que un pagador debe retener el 24% del pago para asegurarse de que el IRS recibe el impuesto adeudado sobre estos ingresos. Esto se conoce como retención adicional. Los pagadores que retienen dinero para la retención </w:t>
      </w:r>
      <w:r w:rsidR="007C22CC" w:rsidRPr="00C6123D">
        <w:rPr>
          <w:rFonts w:ascii="Arial" w:hAnsi="Arial"/>
          <w:sz w:val="20"/>
          <w:szCs w:val="20"/>
          <w:lang w:val="es-US"/>
        </w:rPr>
        <w:t xml:space="preserve">adicional </w:t>
      </w:r>
      <w:r w:rsidRPr="00C6123D">
        <w:rPr>
          <w:rFonts w:ascii="Arial" w:hAnsi="Arial"/>
          <w:sz w:val="20"/>
          <w:szCs w:val="20"/>
          <w:lang w:val="es-US"/>
        </w:rPr>
        <w:t xml:space="preserve">deben depositar la retención con el IRS. Más información </w:t>
      </w:r>
      <w:r w:rsidR="007C22CC" w:rsidRPr="00C6123D">
        <w:rPr>
          <w:rFonts w:ascii="Arial" w:hAnsi="Arial"/>
          <w:sz w:val="20"/>
          <w:szCs w:val="20"/>
          <w:lang w:val="es-US"/>
        </w:rPr>
        <w:t>acerca de</w:t>
      </w:r>
      <w:r w:rsidRPr="00C6123D">
        <w:rPr>
          <w:rFonts w:ascii="Arial" w:hAnsi="Arial"/>
          <w:sz w:val="20"/>
          <w:szCs w:val="20"/>
          <w:lang w:val="es-US"/>
        </w:rPr>
        <w:t xml:space="preserve"> la retención adicional se encuentra en estas páginas de IRS.gov, </w:t>
      </w:r>
      <w:hyperlink r:id="rId12" w:history="1">
        <w:r w:rsidRPr="00C6123D">
          <w:rPr>
            <w:rStyle w:val="Hyperlink"/>
            <w:rFonts w:ascii="Arial" w:hAnsi="Arial"/>
            <w:sz w:val="20"/>
            <w:szCs w:val="20"/>
            <w:lang w:val="es-US"/>
          </w:rPr>
          <w:t xml:space="preserve">Retención </w:t>
        </w:r>
        <w:r w:rsidR="00A35DA6" w:rsidRPr="00C6123D">
          <w:rPr>
            <w:rStyle w:val="Hyperlink"/>
            <w:rFonts w:ascii="Arial" w:hAnsi="Arial"/>
            <w:sz w:val="20"/>
            <w:szCs w:val="20"/>
            <w:lang w:val="es-US"/>
          </w:rPr>
          <w:t>A</w:t>
        </w:r>
        <w:r w:rsidRPr="00C6123D">
          <w:rPr>
            <w:rStyle w:val="Hyperlink"/>
            <w:rFonts w:ascii="Arial" w:hAnsi="Arial"/>
            <w:sz w:val="20"/>
            <w:szCs w:val="20"/>
            <w:lang w:val="es-US"/>
          </w:rPr>
          <w:t>dicional</w:t>
        </w:r>
        <w:r w:rsidR="004B2232" w:rsidRPr="00C6123D">
          <w:rPr>
            <w:rStyle w:val="Hyperlink"/>
            <w:lang w:val="es-US"/>
          </w:rPr>
          <w:t xml:space="preserve"> </w:t>
        </w:r>
        <w:r w:rsidR="004B2232" w:rsidRPr="00C6123D">
          <w:rPr>
            <w:rStyle w:val="Hyperlink"/>
            <w:rFonts w:ascii="Arial" w:hAnsi="Arial"/>
            <w:sz w:val="20"/>
            <w:szCs w:val="20"/>
            <w:lang w:val="es-US"/>
          </w:rPr>
          <w:t>(en inglés)</w:t>
        </w:r>
      </w:hyperlink>
      <w:r w:rsidR="004B2232" w:rsidRPr="00C6123D">
        <w:rPr>
          <w:rFonts w:ascii="Arial" w:hAnsi="Arial"/>
          <w:sz w:val="20"/>
          <w:szCs w:val="20"/>
          <w:lang w:val="es-US"/>
        </w:rPr>
        <w:t xml:space="preserve"> </w:t>
      </w:r>
      <w:r w:rsidRPr="00C6123D">
        <w:rPr>
          <w:rFonts w:ascii="Arial" w:hAnsi="Arial"/>
          <w:sz w:val="20"/>
          <w:szCs w:val="20"/>
          <w:lang w:val="es-US"/>
        </w:rPr>
        <w:t xml:space="preserve">y </w:t>
      </w:r>
      <w:hyperlink r:id="rId13" w:history="1">
        <w:r w:rsidRPr="00C6123D">
          <w:rPr>
            <w:rStyle w:val="Hyperlink"/>
            <w:rFonts w:ascii="Arial" w:hAnsi="Arial"/>
            <w:sz w:val="20"/>
            <w:szCs w:val="20"/>
            <w:lang w:val="es-US"/>
          </w:rPr>
          <w:t>T</w:t>
        </w:r>
        <w:r w:rsidR="004B2232" w:rsidRPr="00C6123D">
          <w:rPr>
            <w:rStyle w:val="Hyperlink"/>
            <w:rFonts w:ascii="Arial" w:hAnsi="Arial"/>
            <w:sz w:val="20"/>
            <w:szCs w:val="20"/>
            <w:lang w:val="es-US"/>
          </w:rPr>
          <w:t>ema</w:t>
        </w:r>
        <w:r w:rsidRPr="00C6123D">
          <w:rPr>
            <w:rStyle w:val="Hyperlink"/>
            <w:rFonts w:ascii="Arial" w:hAnsi="Arial"/>
            <w:sz w:val="20"/>
            <w:szCs w:val="20"/>
            <w:lang w:val="es-US"/>
          </w:rPr>
          <w:t xml:space="preserve"> No. 307 Retención </w:t>
        </w:r>
        <w:r w:rsidR="00A35DA6" w:rsidRPr="00C6123D">
          <w:rPr>
            <w:rStyle w:val="Hyperlink"/>
            <w:rFonts w:ascii="Arial" w:hAnsi="Arial"/>
            <w:sz w:val="20"/>
            <w:szCs w:val="20"/>
            <w:lang w:val="es-US"/>
          </w:rPr>
          <w:t>A</w:t>
        </w:r>
        <w:r w:rsidRPr="00C6123D">
          <w:rPr>
            <w:rStyle w:val="Hyperlink"/>
            <w:rFonts w:ascii="Arial" w:hAnsi="Arial"/>
            <w:sz w:val="20"/>
            <w:szCs w:val="20"/>
            <w:lang w:val="es-US"/>
          </w:rPr>
          <w:t>dicional</w:t>
        </w:r>
      </w:hyperlink>
      <w:r w:rsidRPr="00C6123D">
        <w:rPr>
          <w:rFonts w:ascii="Arial" w:hAnsi="Arial"/>
          <w:sz w:val="20"/>
          <w:szCs w:val="20"/>
          <w:lang w:val="es-US"/>
        </w:rPr>
        <w:t xml:space="preserve">. También revise la </w:t>
      </w:r>
      <w:hyperlink r:id="rId14" w:history="1">
        <w:r w:rsidRPr="00C6123D">
          <w:rPr>
            <w:rStyle w:val="Hyperlink"/>
            <w:rFonts w:ascii="Arial" w:hAnsi="Arial"/>
            <w:sz w:val="20"/>
            <w:szCs w:val="20"/>
            <w:lang w:val="es-US"/>
          </w:rPr>
          <w:t xml:space="preserve">Publicación 1281, Retención </w:t>
        </w:r>
        <w:r w:rsidR="00A35DA6" w:rsidRPr="00C6123D">
          <w:rPr>
            <w:rStyle w:val="Hyperlink"/>
            <w:rFonts w:ascii="Arial" w:hAnsi="Arial"/>
            <w:sz w:val="20"/>
            <w:szCs w:val="20"/>
            <w:lang w:val="es-US"/>
          </w:rPr>
          <w:t>A</w:t>
        </w:r>
        <w:r w:rsidRPr="00C6123D">
          <w:rPr>
            <w:rStyle w:val="Hyperlink"/>
            <w:rFonts w:ascii="Arial" w:hAnsi="Arial"/>
            <w:sz w:val="20"/>
            <w:szCs w:val="20"/>
            <w:lang w:val="es-US"/>
          </w:rPr>
          <w:t>dicional p</w:t>
        </w:r>
        <w:r w:rsidR="00A35DA6" w:rsidRPr="00C6123D">
          <w:rPr>
            <w:rStyle w:val="Hyperlink"/>
            <w:rFonts w:ascii="Arial" w:hAnsi="Arial"/>
            <w:sz w:val="20"/>
            <w:szCs w:val="20"/>
            <w:lang w:val="es-US"/>
          </w:rPr>
          <w:t>ara No</w:t>
        </w:r>
        <w:r w:rsidRPr="00C6123D">
          <w:rPr>
            <w:rStyle w:val="Hyperlink"/>
            <w:rFonts w:ascii="Arial" w:hAnsi="Arial"/>
            <w:sz w:val="20"/>
            <w:szCs w:val="20"/>
            <w:lang w:val="es-US"/>
          </w:rPr>
          <w:t>mbres/</w:t>
        </w:r>
        <w:proofErr w:type="spellStart"/>
        <w:r w:rsidRPr="00C6123D">
          <w:rPr>
            <w:rStyle w:val="Hyperlink"/>
            <w:rFonts w:ascii="Arial" w:hAnsi="Arial"/>
            <w:sz w:val="20"/>
            <w:szCs w:val="20"/>
            <w:lang w:val="es-US"/>
          </w:rPr>
          <w:t>TINs</w:t>
        </w:r>
        <w:proofErr w:type="spellEnd"/>
        <w:r w:rsidRPr="00C6123D">
          <w:rPr>
            <w:rStyle w:val="Hyperlink"/>
            <w:rFonts w:ascii="Arial" w:hAnsi="Arial"/>
            <w:sz w:val="20"/>
            <w:szCs w:val="20"/>
            <w:lang w:val="es-US"/>
          </w:rPr>
          <w:t xml:space="preserve"> </w:t>
        </w:r>
        <w:r w:rsidR="00A35DA6" w:rsidRPr="00C6123D">
          <w:rPr>
            <w:rStyle w:val="Hyperlink"/>
            <w:rFonts w:ascii="Arial" w:hAnsi="Arial"/>
            <w:sz w:val="20"/>
            <w:szCs w:val="20"/>
            <w:lang w:val="es-US"/>
          </w:rPr>
          <w:t>F</w:t>
        </w:r>
        <w:r w:rsidRPr="00C6123D">
          <w:rPr>
            <w:rStyle w:val="Hyperlink"/>
            <w:rFonts w:ascii="Arial" w:hAnsi="Arial"/>
            <w:sz w:val="20"/>
            <w:szCs w:val="20"/>
            <w:lang w:val="es-US"/>
          </w:rPr>
          <w:t xml:space="preserve">altantes o </w:t>
        </w:r>
        <w:r w:rsidR="00A35DA6" w:rsidRPr="00C6123D">
          <w:rPr>
            <w:rStyle w:val="Hyperlink"/>
            <w:rFonts w:ascii="Arial" w:hAnsi="Arial"/>
            <w:sz w:val="20"/>
            <w:szCs w:val="20"/>
            <w:lang w:val="es-US"/>
          </w:rPr>
          <w:t>I</w:t>
        </w:r>
        <w:r w:rsidRPr="00C6123D">
          <w:rPr>
            <w:rStyle w:val="Hyperlink"/>
            <w:rFonts w:ascii="Arial" w:hAnsi="Arial"/>
            <w:sz w:val="20"/>
            <w:szCs w:val="20"/>
            <w:lang w:val="es-US"/>
          </w:rPr>
          <w:t>ncorrectos</w:t>
        </w:r>
        <w:r w:rsidR="00A35DA6" w:rsidRPr="00C6123D">
          <w:rPr>
            <w:rStyle w:val="Hyperlink"/>
            <w:rFonts w:ascii="Arial" w:hAnsi="Arial"/>
            <w:sz w:val="20"/>
            <w:szCs w:val="20"/>
            <w:lang w:val="es-US"/>
          </w:rPr>
          <w:t xml:space="preserve"> </w:t>
        </w:r>
        <w:bookmarkStart w:id="1" w:name="_Hlk124861088"/>
        <w:r w:rsidR="00A35DA6" w:rsidRPr="00C6123D">
          <w:rPr>
            <w:rStyle w:val="Hyperlink"/>
            <w:rFonts w:ascii="Arial" w:hAnsi="Arial"/>
            <w:sz w:val="20"/>
            <w:szCs w:val="20"/>
            <w:lang w:val="es-US"/>
          </w:rPr>
          <w:t>(en inglés</w:t>
        </w:r>
        <w:r w:rsidRPr="00C6123D">
          <w:rPr>
            <w:rStyle w:val="Hyperlink"/>
            <w:rFonts w:ascii="Arial" w:hAnsi="Arial"/>
            <w:sz w:val="20"/>
            <w:szCs w:val="20"/>
            <w:lang w:val="es-US"/>
          </w:rPr>
          <w:t>)</w:t>
        </w:r>
      </w:hyperlink>
      <w:r w:rsidRPr="00C6123D">
        <w:rPr>
          <w:rFonts w:ascii="Arial" w:hAnsi="Arial"/>
          <w:sz w:val="20"/>
          <w:szCs w:val="20"/>
          <w:lang w:val="es-US"/>
        </w:rPr>
        <w:t xml:space="preserve"> </w:t>
      </w:r>
      <w:bookmarkEnd w:id="1"/>
      <w:r w:rsidRPr="00C6123D">
        <w:rPr>
          <w:rFonts w:ascii="Arial" w:hAnsi="Arial"/>
          <w:sz w:val="20"/>
          <w:szCs w:val="20"/>
          <w:lang w:val="es-US"/>
        </w:rPr>
        <w:t xml:space="preserve">y la </w:t>
      </w:r>
      <w:hyperlink r:id="rId15" w:history="1">
        <w:r w:rsidRPr="00C6123D">
          <w:rPr>
            <w:rStyle w:val="Hyperlink"/>
            <w:rFonts w:ascii="Arial" w:hAnsi="Arial"/>
            <w:sz w:val="20"/>
            <w:szCs w:val="20"/>
            <w:lang w:val="es-US"/>
          </w:rPr>
          <w:t xml:space="preserve">Publicación 15, Guía </w:t>
        </w:r>
        <w:r w:rsidR="00A35DA6" w:rsidRPr="00C6123D">
          <w:rPr>
            <w:rStyle w:val="Hyperlink"/>
            <w:rFonts w:ascii="Arial" w:hAnsi="Arial"/>
            <w:sz w:val="20"/>
            <w:szCs w:val="20"/>
            <w:lang w:val="es-US"/>
          </w:rPr>
          <w:t>T</w:t>
        </w:r>
        <w:r w:rsidRPr="00C6123D">
          <w:rPr>
            <w:rStyle w:val="Hyperlink"/>
            <w:rFonts w:ascii="Arial" w:hAnsi="Arial"/>
            <w:sz w:val="20"/>
            <w:szCs w:val="20"/>
            <w:lang w:val="es-US"/>
          </w:rPr>
          <w:t xml:space="preserve">ributaria del </w:t>
        </w:r>
        <w:r w:rsidR="00A35DA6" w:rsidRPr="00C6123D">
          <w:rPr>
            <w:rStyle w:val="Hyperlink"/>
            <w:rFonts w:ascii="Arial" w:hAnsi="Arial"/>
            <w:sz w:val="20"/>
            <w:szCs w:val="20"/>
            <w:lang w:val="es-US"/>
          </w:rPr>
          <w:t>Empleador (en inglés)</w:t>
        </w:r>
        <w:r w:rsidRPr="00C6123D">
          <w:rPr>
            <w:rStyle w:val="Hyperlink"/>
            <w:rFonts w:ascii="Arial" w:hAnsi="Arial"/>
            <w:sz w:val="20"/>
            <w:szCs w:val="20"/>
            <w:lang w:val="es-US"/>
          </w:rPr>
          <w:t>.</w:t>
        </w:r>
      </w:hyperlink>
    </w:p>
    <w:p w14:paraId="2FBE14A2" w14:textId="77777777" w:rsidR="0094184B" w:rsidRPr="00C6123D" w:rsidRDefault="0094184B" w:rsidP="0094184B">
      <w:pPr>
        <w:rPr>
          <w:rFonts w:ascii="Arial" w:hAnsi="Arial"/>
          <w:b/>
          <w:bCs/>
          <w:color w:val="002060"/>
          <w:lang w:val="es-US"/>
        </w:rPr>
      </w:pPr>
    </w:p>
    <w:p w14:paraId="48D3585F" w14:textId="4DAF2F67" w:rsidR="006264F9" w:rsidRPr="00C6123D" w:rsidRDefault="007C22CC" w:rsidP="006264F9">
      <w:pPr>
        <w:rPr>
          <w:rFonts w:ascii="Arial" w:hAnsi="Arial"/>
          <w:b/>
          <w:color w:val="002060"/>
          <w:lang w:val="es-US"/>
        </w:rPr>
      </w:pPr>
      <w:r w:rsidRPr="00C6123D">
        <w:rPr>
          <w:rFonts w:ascii="Arial" w:hAnsi="Arial"/>
          <w:b/>
          <w:color w:val="002060"/>
          <w:lang w:val="es-US"/>
        </w:rPr>
        <w:t>Plazo</w:t>
      </w:r>
      <w:r w:rsidR="006264F9" w:rsidRPr="00C6123D">
        <w:rPr>
          <w:rFonts w:ascii="Arial" w:hAnsi="Arial"/>
          <w:b/>
          <w:color w:val="002060"/>
          <w:lang w:val="es-US"/>
        </w:rPr>
        <w:t xml:space="preserve"> de presentación de la declaración anual de retenciones adicionales para el año tributario 2022 </w:t>
      </w:r>
    </w:p>
    <w:p w14:paraId="30D6E978" w14:textId="0FDCB581" w:rsidR="001060CD" w:rsidRPr="00C6123D" w:rsidRDefault="006264F9" w:rsidP="001060CD">
      <w:pPr>
        <w:rPr>
          <w:rFonts w:ascii="Arial" w:hAnsi="Arial"/>
          <w:bCs/>
          <w:sz w:val="20"/>
          <w:szCs w:val="20"/>
          <w:lang w:val="es-US"/>
        </w:rPr>
      </w:pPr>
      <w:r w:rsidRPr="00C6123D">
        <w:rPr>
          <w:rFonts w:ascii="Arial" w:hAnsi="Arial"/>
          <w:bCs/>
          <w:sz w:val="20"/>
          <w:szCs w:val="20"/>
          <w:lang w:val="es-US"/>
        </w:rPr>
        <w:t xml:space="preserve">Los pagadores deben reportar su obligación de retención adicional y cualquier otro impuesto federal sobre los ingresos retenidos de pagos que no sean de nómina en el </w:t>
      </w:r>
      <w:hyperlink r:id="rId16" w:history="1">
        <w:r w:rsidRPr="00C6123D">
          <w:rPr>
            <w:rStyle w:val="Hyperlink"/>
            <w:rFonts w:ascii="Arial" w:hAnsi="Arial"/>
            <w:bCs/>
            <w:sz w:val="20"/>
            <w:szCs w:val="20"/>
            <w:lang w:val="es-US"/>
          </w:rPr>
          <w:t>Formulario 945, Declaración Anual del Impuesto Federal Sobre los Ingresos Retenidos (en inglés)</w:t>
        </w:r>
      </w:hyperlink>
      <w:r w:rsidRPr="00C6123D">
        <w:rPr>
          <w:rFonts w:ascii="Arial" w:hAnsi="Arial"/>
          <w:bCs/>
          <w:sz w:val="20"/>
          <w:szCs w:val="20"/>
          <w:lang w:val="es-US"/>
        </w:rPr>
        <w:t xml:space="preserve">. El último día para presentar el Formulario 945 para el año tributario 2022 es el 31 de enero de 2023. Sin embargo, si el pagador hizo los depósitos a tiempo y en su totalidad, el último día para la presentación es el 10 de febrero de 2023. Los contribuyentes pueden revisar las instrucciones para el Formulario 945 para detalles de presentación y la sección 11 de la Publicación 15 para información </w:t>
      </w:r>
      <w:r w:rsidR="007C22CC" w:rsidRPr="00C6123D">
        <w:rPr>
          <w:rFonts w:ascii="Arial" w:hAnsi="Arial"/>
          <w:bCs/>
          <w:sz w:val="20"/>
          <w:szCs w:val="20"/>
          <w:lang w:val="es-US"/>
        </w:rPr>
        <w:t>acerca de</w:t>
      </w:r>
      <w:r w:rsidRPr="00C6123D">
        <w:rPr>
          <w:rFonts w:ascii="Arial" w:hAnsi="Arial"/>
          <w:bCs/>
          <w:sz w:val="20"/>
          <w:szCs w:val="20"/>
          <w:lang w:val="es-US"/>
        </w:rPr>
        <w:t xml:space="preserve"> cómo hacer depósitos de impuestos federales.</w:t>
      </w:r>
    </w:p>
    <w:p w14:paraId="17CD8209" w14:textId="77777777" w:rsidR="006264F9" w:rsidRPr="00C6123D" w:rsidRDefault="006264F9" w:rsidP="001060CD">
      <w:pPr>
        <w:rPr>
          <w:rFonts w:ascii="Arial" w:hAnsi="Arial"/>
          <w:b/>
          <w:bCs/>
          <w:color w:val="002060"/>
          <w:lang w:val="es-US"/>
        </w:rPr>
      </w:pPr>
    </w:p>
    <w:p w14:paraId="071D0A5D" w14:textId="2AD59FCF" w:rsidR="00202869" w:rsidRPr="00C6123D" w:rsidRDefault="00202869" w:rsidP="00202869">
      <w:pPr>
        <w:rPr>
          <w:rFonts w:ascii="Arial" w:hAnsi="Arial"/>
          <w:b/>
          <w:bCs/>
          <w:color w:val="002060"/>
          <w:lang w:val="es-US"/>
        </w:rPr>
      </w:pPr>
      <w:r w:rsidRPr="00C6123D">
        <w:rPr>
          <w:rFonts w:ascii="Arial" w:hAnsi="Arial"/>
          <w:b/>
          <w:bCs/>
          <w:color w:val="002060"/>
          <w:lang w:val="es-US"/>
        </w:rPr>
        <w:t>Declaraciones informativas u</w:t>
      </w:r>
      <w:r w:rsidR="007C22CC" w:rsidRPr="00C6123D">
        <w:rPr>
          <w:rFonts w:ascii="Arial" w:hAnsi="Arial"/>
          <w:b/>
          <w:bCs/>
          <w:color w:val="002060"/>
          <w:lang w:val="es-US"/>
        </w:rPr>
        <w:t>s</w:t>
      </w:r>
      <w:r w:rsidRPr="00C6123D">
        <w:rPr>
          <w:rFonts w:ascii="Arial" w:hAnsi="Arial"/>
          <w:b/>
          <w:bCs/>
          <w:color w:val="002060"/>
          <w:lang w:val="es-US"/>
        </w:rPr>
        <w:t>adas para la retención adicional</w:t>
      </w:r>
    </w:p>
    <w:p w14:paraId="00234497" w14:textId="5B494B97" w:rsidR="00202869" w:rsidRPr="00C6123D" w:rsidRDefault="00202869" w:rsidP="00202869">
      <w:pPr>
        <w:rPr>
          <w:rFonts w:ascii="Arial" w:hAnsi="Arial"/>
          <w:sz w:val="20"/>
          <w:szCs w:val="20"/>
          <w:lang w:val="es-US"/>
        </w:rPr>
      </w:pPr>
      <w:r w:rsidRPr="00C6123D">
        <w:rPr>
          <w:rFonts w:ascii="Arial" w:hAnsi="Arial"/>
          <w:sz w:val="20"/>
          <w:szCs w:val="20"/>
          <w:lang w:val="es-US"/>
        </w:rPr>
        <w:t>Las declaraciones informativas que aparecen a continuación se u</w:t>
      </w:r>
      <w:r w:rsidR="007C22CC" w:rsidRPr="00C6123D">
        <w:rPr>
          <w:rFonts w:ascii="Arial" w:hAnsi="Arial"/>
          <w:sz w:val="20"/>
          <w:szCs w:val="20"/>
          <w:lang w:val="es-US"/>
        </w:rPr>
        <w:t>s</w:t>
      </w:r>
      <w:r w:rsidRPr="00C6123D">
        <w:rPr>
          <w:rFonts w:ascii="Arial" w:hAnsi="Arial"/>
          <w:sz w:val="20"/>
          <w:szCs w:val="20"/>
          <w:lang w:val="es-US"/>
        </w:rPr>
        <w:t xml:space="preserve">an para declarar la retención adicional al IRS y a los beneficiarios para el año tributario 2022: </w:t>
      </w:r>
    </w:p>
    <w:p w14:paraId="640B0E2C" w14:textId="40BEEA43" w:rsidR="00202869" w:rsidRPr="00C6123D" w:rsidRDefault="00202869" w:rsidP="00202869">
      <w:pPr>
        <w:pStyle w:val="ListParagraph"/>
        <w:numPr>
          <w:ilvl w:val="0"/>
          <w:numId w:val="20"/>
        </w:numPr>
        <w:rPr>
          <w:rFonts w:ascii="Arial" w:hAnsi="Arial"/>
          <w:sz w:val="20"/>
          <w:szCs w:val="20"/>
          <w:lang w:val="es-US"/>
        </w:rPr>
      </w:pPr>
      <w:r w:rsidRPr="00C6123D">
        <w:rPr>
          <w:rFonts w:ascii="Arial" w:hAnsi="Arial"/>
          <w:sz w:val="20"/>
          <w:szCs w:val="20"/>
          <w:lang w:val="es-US"/>
        </w:rPr>
        <w:t xml:space="preserve">Formulario 1099-B, Ingresos de </w:t>
      </w:r>
      <w:r w:rsidR="00592E43" w:rsidRPr="00C6123D">
        <w:rPr>
          <w:rFonts w:ascii="Arial" w:hAnsi="Arial"/>
          <w:sz w:val="20"/>
          <w:szCs w:val="20"/>
          <w:lang w:val="es-US"/>
        </w:rPr>
        <w:t>o</w:t>
      </w:r>
      <w:r w:rsidRPr="00C6123D">
        <w:rPr>
          <w:rFonts w:ascii="Arial" w:hAnsi="Arial"/>
          <w:sz w:val="20"/>
          <w:szCs w:val="20"/>
          <w:lang w:val="es-US"/>
        </w:rPr>
        <w:t xml:space="preserve">peraciones de </w:t>
      </w:r>
      <w:r w:rsidR="00592E43" w:rsidRPr="00C6123D">
        <w:rPr>
          <w:rFonts w:ascii="Arial" w:hAnsi="Arial"/>
          <w:sz w:val="20"/>
          <w:szCs w:val="20"/>
          <w:lang w:val="es-US"/>
        </w:rPr>
        <w:t>c</w:t>
      </w:r>
      <w:r w:rsidRPr="00C6123D">
        <w:rPr>
          <w:rFonts w:ascii="Arial" w:hAnsi="Arial"/>
          <w:sz w:val="20"/>
          <w:szCs w:val="20"/>
          <w:lang w:val="es-US"/>
        </w:rPr>
        <w:t xml:space="preserve">orretaje y </w:t>
      </w:r>
      <w:r w:rsidR="00592E43" w:rsidRPr="00C6123D">
        <w:rPr>
          <w:rFonts w:ascii="Arial" w:hAnsi="Arial"/>
          <w:sz w:val="20"/>
          <w:szCs w:val="20"/>
          <w:lang w:val="es-US"/>
        </w:rPr>
        <w:t>t</w:t>
      </w:r>
      <w:r w:rsidRPr="00C6123D">
        <w:rPr>
          <w:rFonts w:ascii="Arial" w:hAnsi="Arial"/>
          <w:sz w:val="20"/>
          <w:szCs w:val="20"/>
          <w:lang w:val="es-US"/>
        </w:rPr>
        <w:t>rueque</w:t>
      </w:r>
    </w:p>
    <w:p w14:paraId="172BAC78" w14:textId="38C44EC9" w:rsidR="00202869" w:rsidRPr="00C6123D" w:rsidRDefault="00202869" w:rsidP="00202869">
      <w:pPr>
        <w:pStyle w:val="ListParagraph"/>
        <w:numPr>
          <w:ilvl w:val="0"/>
          <w:numId w:val="20"/>
        </w:numPr>
        <w:rPr>
          <w:rFonts w:ascii="Arial" w:hAnsi="Arial"/>
          <w:sz w:val="20"/>
          <w:szCs w:val="20"/>
          <w:lang w:val="es-US"/>
        </w:rPr>
      </w:pPr>
      <w:r w:rsidRPr="00C6123D">
        <w:rPr>
          <w:rFonts w:ascii="Arial" w:hAnsi="Arial"/>
          <w:sz w:val="20"/>
          <w:szCs w:val="20"/>
          <w:lang w:val="es-US"/>
        </w:rPr>
        <w:t xml:space="preserve">Formulario 1099-DIV, Dividendos y </w:t>
      </w:r>
      <w:r w:rsidR="00592E43" w:rsidRPr="00C6123D">
        <w:rPr>
          <w:rFonts w:ascii="Arial" w:hAnsi="Arial"/>
          <w:sz w:val="20"/>
          <w:szCs w:val="20"/>
          <w:lang w:val="es-US"/>
        </w:rPr>
        <w:t>d</w:t>
      </w:r>
      <w:r w:rsidRPr="00C6123D">
        <w:rPr>
          <w:rFonts w:ascii="Arial" w:hAnsi="Arial"/>
          <w:sz w:val="20"/>
          <w:szCs w:val="20"/>
          <w:lang w:val="es-US"/>
        </w:rPr>
        <w:t>istribuciones</w:t>
      </w:r>
    </w:p>
    <w:p w14:paraId="01842A79" w14:textId="4729CB2B" w:rsidR="00202869" w:rsidRPr="00C6123D" w:rsidRDefault="00202869" w:rsidP="00202869">
      <w:pPr>
        <w:pStyle w:val="ListParagraph"/>
        <w:numPr>
          <w:ilvl w:val="0"/>
          <w:numId w:val="20"/>
        </w:numPr>
        <w:rPr>
          <w:rFonts w:ascii="Arial" w:hAnsi="Arial"/>
          <w:sz w:val="20"/>
          <w:szCs w:val="20"/>
          <w:lang w:val="es-US"/>
        </w:rPr>
      </w:pPr>
      <w:r w:rsidRPr="00C6123D">
        <w:rPr>
          <w:rFonts w:ascii="Arial" w:hAnsi="Arial"/>
          <w:sz w:val="20"/>
          <w:szCs w:val="20"/>
          <w:lang w:val="es-US"/>
        </w:rPr>
        <w:t xml:space="preserve">Formulario 1099-G, Ciertos </w:t>
      </w:r>
      <w:r w:rsidR="00592E43" w:rsidRPr="00C6123D">
        <w:rPr>
          <w:rFonts w:ascii="Arial" w:hAnsi="Arial"/>
          <w:sz w:val="20"/>
          <w:szCs w:val="20"/>
          <w:lang w:val="es-US"/>
        </w:rPr>
        <w:t>p</w:t>
      </w:r>
      <w:r w:rsidRPr="00C6123D">
        <w:rPr>
          <w:rFonts w:ascii="Arial" w:hAnsi="Arial"/>
          <w:sz w:val="20"/>
          <w:szCs w:val="20"/>
          <w:lang w:val="es-US"/>
        </w:rPr>
        <w:t xml:space="preserve">agos del </w:t>
      </w:r>
      <w:r w:rsidR="00592E43" w:rsidRPr="00C6123D">
        <w:rPr>
          <w:rFonts w:ascii="Arial" w:hAnsi="Arial"/>
          <w:sz w:val="20"/>
          <w:szCs w:val="20"/>
          <w:lang w:val="es-US"/>
        </w:rPr>
        <w:t>g</w:t>
      </w:r>
      <w:r w:rsidRPr="00C6123D">
        <w:rPr>
          <w:rFonts w:ascii="Arial" w:hAnsi="Arial"/>
          <w:sz w:val="20"/>
          <w:szCs w:val="20"/>
          <w:lang w:val="es-US"/>
        </w:rPr>
        <w:t xml:space="preserve">obierno </w:t>
      </w:r>
    </w:p>
    <w:p w14:paraId="465E243F" w14:textId="7F5C523E" w:rsidR="00202869" w:rsidRPr="00C6123D" w:rsidRDefault="00202869" w:rsidP="00202869">
      <w:pPr>
        <w:pStyle w:val="ListParagraph"/>
        <w:numPr>
          <w:ilvl w:val="0"/>
          <w:numId w:val="20"/>
        </w:numPr>
        <w:rPr>
          <w:rFonts w:ascii="Arial" w:hAnsi="Arial"/>
          <w:sz w:val="20"/>
          <w:szCs w:val="20"/>
          <w:lang w:val="es-US"/>
        </w:rPr>
      </w:pPr>
      <w:r w:rsidRPr="00C6123D">
        <w:rPr>
          <w:rFonts w:ascii="Arial" w:hAnsi="Arial"/>
          <w:sz w:val="20"/>
          <w:szCs w:val="20"/>
          <w:lang w:val="es-US"/>
        </w:rPr>
        <w:t xml:space="preserve">Formulario 1099-INT, Ingresos por </w:t>
      </w:r>
      <w:r w:rsidR="00592E43" w:rsidRPr="00C6123D">
        <w:rPr>
          <w:rFonts w:ascii="Arial" w:hAnsi="Arial"/>
          <w:sz w:val="20"/>
          <w:szCs w:val="20"/>
          <w:lang w:val="es-US"/>
        </w:rPr>
        <w:t>i</w:t>
      </w:r>
      <w:r w:rsidRPr="00C6123D">
        <w:rPr>
          <w:rFonts w:ascii="Arial" w:hAnsi="Arial"/>
          <w:sz w:val="20"/>
          <w:szCs w:val="20"/>
          <w:lang w:val="es-US"/>
        </w:rPr>
        <w:t>ntereses</w:t>
      </w:r>
    </w:p>
    <w:p w14:paraId="24A158E2" w14:textId="7D02E459" w:rsidR="00202869" w:rsidRPr="00C6123D" w:rsidRDefault="00202869" w:rsidP="00202869">
      <w:pPr>
        <w:pStyle w:val="ListParagraph"/>
        <w:numPr>
          <w:ilvl w:val="0"/>
          <w:numId w:val="20"/>
        </w:numPr>
        <w:rPr>
          <w:rFonts w:ascii="Arial" w:hAnsi="Arial"/>
          <w:sz w:val="20"/>
          <w:szCs w:val="20"/>
          <w:lang w:val="es-US"/>
        </w:rPr>
      </w:pPr>
      <w:r w:rsidRPr="00C6123D">
        <w:rPr>
          <w:rFonts w:ascii="Arial" w:hAnsi="Arial"/>
          <w:sz w:val="20"/>
          <w:szCs w:val="20"/>
          <w:lang w:val="es-US"/>
        </w:rPr>
        <w:t xml:space="preserve">Formulario 1099-K, Transacciones con </w:t>
      </w:r>
      <w:r w:rsidR="00592E43" w:rsidRPr="00C6123D">
        <w:rPr>
          <w:rFonts w:ascii="Arial" w:hAnsi="Arial"/>
          <w:sz w:val="20"/>
          <w:szCs w:val="20"/>
          <w:lang w:val="es-US"/>
        </w:rPr>
        <w:t>t</w:t>
      </w:r>
      <w:r w:rsidRPr="00C6123D">
        <w:rPr>
          <w:rFonts w:ascii="Arial" w:hAnsi="Arial"/>
          <w:sz w:val="20"/>
          <w:szCs w:val="20"/>
          <w:lang w:val="es-US"/>
        </w:rPr>
        <w:t xml:space="preserve">arjetas de </w:t>
      </w:r>
      <w:r w:rsidR="00592E43" w:rsidRPr="00C6123D">
        <w:rPr>
          <w:rFonts w:ascii="Arial" w:hAnsi="Arial"/>
          <w:sz w:val="20"/>
          <w:szCs w:val="20"/>
          <w:lang w:val="es-US"/>
        </w:rPr>
        <w:t>p</w:t>
      </w:r>
      <w:r w:rsidRPr="00C6123D">
        <w:rPr>
          <w:rFonts w:ascii="Arial" w:hAnsi="Arial"/>
          <w:sz w:val="20"/>
          <w:szCs w:val="20"/>
          <w:lang w:val="es-US"/>
        </w:rPr>
        <w:t xml:space="preserve">ago y </w:t>
      </w:r>
      <w:r w:rsidR="00592E43" w:rsidRPr="00C6123D">
        <w:rPr>
          <w:rFonts w:ascii="Arial" w:hAnsi="Arial"/>
          <w:sz w:val="20"/>
          <w:szCs w:val="20"/>
          <w:lang w:val="es-US"/>
        </w:rPr>
        <w:t>r</w:t>
      </w:r>
      <w:r w:rsidRPr="00C6123D">
        <w:rPr>
          <w:rFonts w:ascii="Arial" w:hAnsi="Arial"/>
          <w:sz w:val="20"/>
          <w:szCs w:val="20"/>
          <w:lang w:val="es-US"/>
        </w:rPr>
        <w:t xml:space="preserve">edes de </w:t>
      </w:r>
      <w:r w:rsidR="00592E43" w:rsidRPr="00C6123D">
        <w:rPr>
          <w:rFonts w:ascii="Arial" w:hAnsi="Arial"/>
          <w:sz w:val="20"/>
          <w:szCs w:val="20"/>
          <w:lang w:val="es-US"/>
        </w:rPr>
        <w:t>t</w:t>
      </w:r>
      <w:r w:rsidRPr="00C6123D">
        <w:rPr>
          <w:rFonts w:ascii="Arial" w:hAnsi="Arial"/>
          <w:sz w:val="20"/>
          <w:szCs w:val="20"/>
          <w:lang w:val="es-US"/>
        </w:rPr>
        <w:t xml:space="preserve">erceros </w:t>
      </w:r>
    </w:p>
    <w:p w14:paraId="5CDBACCB" w14:textId="3E86242E" w:rsidR="00202869" w:rsidRPr="00C6123D" w:rsidRDefault="00202869" w:rsidP="00202869">
      <w:pPr>
        <w:pStyle w:val="ListParagraph"/>
        <w:numPr>
          <w:ilvl w:val="0"/>
          <w:numId w:val="20"/>
        </w:numPr>
        <w:rPr>
          <w:rFonts w:ascii="Arial" w:hAnsi="Arial"/>
          <w:sz w:val="20"/>
          <w:szCs w:val="20"/>
          <w:lang w:val="es-US"/>
        </w:rPr>
      </w:pPr>
      <w:r w:rsidRPr="00C6123D">
        <w:rPr>
          <w:rFonts w:ascii="Arial" w:hAnsi="Arial"/>
          <w:sz w:val="20"/>
          <w:szCs w:val="20"/>
          <w:lang w:val="es-US"/>
        </w:rPr>
        <w:t xml:space="preserve">Formulario 1099-MISC, Información </w:t>
      </w:r>
      <w:r w:rsidR="00592E43" w:rsidRPr="00C6123D">
        <w:rPr>
          <w:rFonts w:ascii="Arial" w:hAnsi="Arial"/>
          <w:sz w:val="20"/>
          <w:szCs w:val="20"/>
          <w:lang w:val="es-US"/>
        </w:rPr>
        <w:t>v</w:t>
      </w:r>
      <w:r w:rsidRPr="00C6123D">
        <w:rPr>
          <w:rFonts w:ascii="Arial" w:hAnsi="Arial"/>
          <w:sz w:val="20"/>
          <w:szCs w:val="20"/>
          <w:lang w:val="es-US"/>
        </w:rPr>
        <w:t>ariada</w:t>
      </w:r>
    </w:p>
    <w:p w14:paraId="7280C7A7" w14:textId="5A6B4846" w:rsidR="00202869" w:rsidRPr="00C6123D" w:rsidRDefault="00202869" w:rsidP="00202869">
      <w:pPr>
        <w:pStyle w:val="ListParagraph"/>
        <w:numPr>
          <w:ilvl w:val="0"/>
          <w:numId w:val="20"/>
        </w:numPr>
        <w:rPr>
          <w:rFonts w:ascii="Arial" w:hAnsi="Arial"/>
          <w:sz w:val="20"/>
          <w:szCs w:val="20"/>
          <w:lang w:val="es-US"/>
        </w:rPr>
      </w:pPr>
      <w:r w:rsidRPr="00C6123D">
        <w:rPr>
          <w:rFonts w:ascii="Arial" w:hAnsi="Arial"/>
          <w:sz w:val="20"/>
          <w:szCs w:val="20"/>
          <w:lang w:val="es-US"/>
        </w:rPr>
        <w:t xml:space="preserve">Formulario 1099-NEC, Remuneración de no </w:t>
      </w:r>
      <w:r w:rsidR="00592E43" w:rsidRPr="00C6123D">
        <w:rPr>
          <w:rFonts w:ascii="Arial" w:hAnsi="Arial"/>
          <w:sz w:val="20"/>
          <w:szCs w:val="20"/>
          <w:lang w:val="es-US"/>
        </w:rPr>
        <w:t>e</w:t>
      </w:r>
      <w:r w:rsidRPr="00C6123D">
        <w:rPr>
          <w:rFonts w:ascii="Arial" w:hAnsi="Arial"/>
          <w:sz w:val="20"/>
          <w:szCs w:val="20"/>
          <w:lang w:val="es-US"/>
        </w:rPr>
        <w:t>mpleados</w:t>
      </w:r>
    </w:p>
    <w:p w14:paraId="51783EB0" w14:textId="155DC403" w:rsidR="00202869" w:rsidRPr="00C6123D" w:rsidRDefault="00202869" w:rsidP="00202869">
      <w:pPr>
        <w:pStyle w:val="ListParagraph"/>
        <w:numPr>
          <w:ilvl w:val="0"/>
          <w:numId w:val="20"/>
        </w:numPr>
        <w:rPr>
          <w:rFonts w:ascii="Arial" w:hAnsi="Arial"/>
          <w:sz w:val="20"/>
          <w:szCs w:val="20"/>
          <w:lang w:val="es-US"/>
        </w:rPr>
      </w:pPr>
      <w:r w:rsidRPr="00C6123D">
        <w:rPr>
          <w:rFonts w:ascii="Arial" w:hAnsi="Arial"/>
          <w:sz w:val="20"/>
          <w:szCs w:val="20"/>
          <w:lang w:val="es-US"/>
        </w:rPr>
        <w:t>Formulario 1099-OID, Descuento por emisión original</w:t>
      </w:r>
    </w:p>
    <w:p w14:paraId="0D09CADF" w14:textId="289B6DC6" w:rsidR="00202869" w:rsidRPr="00C6123D" w:rsidRDefault="00202869" w:rsidP="00202869">
      <w:pPr>
        <w:pStyle w:val="ListParagraph"/>
        <w:numPr>
          <w:ilvl w:val="0"/>
          <w:numId w:val="20"/>
        </w:numPr>
        <w:rPr>
          <w:rFonts w:ascii="Arial" w:hAnsi="Arial"/>
          <w:sz w:val="20"/>
          <w:szCs w:val="20"/>
          <w:lang w:val="es-US"/>
        </w:rPr>
      </w:pPr>
      <w:r w:rsidRPr="00C6123D">
        <w:rPr>
          <w:rFonts w:ascii="Arial" w:hAnsi="Arial"/>
          <w:sz w:val="20"/>
          <w:szCs w:val="20"/>
          <w:lang w:val="es-US"/>
        </w:rPr>
        <w:t xml:space="preserve">Formulario 1099-PATR, Distribuciones </w:t>
      </w:r>
      <w:r w:rsidR="007C22CC" w:rsidRPr="00C6123D">
        <w:rPr>
          <w:rFonts w:ascii="Arial" w:hAnsi="Arial"/>
          <w:sz w:val="20"/>
          <w:szCs w:val="20"/>
          <w:lang w:val="es-US"/>
        </w:rPr>
        <w:t>tributables</w:t>
      </w:r>
      <w:r w:rsidRPr="00C6123D">
        <w:rPr>
          <w:rFonts w:ascii="Arial" w:hAnsi="Arial"/>
          <w:sz w:val="20"/>
          <w:szCs w:val="20"/>
          <w:lang w:val="es-US"/>
        </w:rPr>
        <w:t xml:space="preserve"> </w:t>
      </w:r>
      <w:r w:rsidR="00592E43" w:rsidRPr="00C6123D">
        <w:rPr>
          <w:rFonts w:ascii="Arial" w:hAnsi="Arial"/>
          <w:sz w:val="20"/>
          <w:szCs w:val="20"/>
          <w:lang w:val="es-US"/>
        </w:rPr>
        <w:t>r</w:t>
      </w:r>
      <w:r w:rsidRPr="00C6123D">
        <w:rPr>
          <w:rFonts w:ascii="Arial" w:hAnsi="Arial"/>
          <w:sz w:val="20"/>
          <w:szCs w:val="20"/>
          <w:lang w:val="es-US"/>
        </w:rPr>
        <w:t xml:space="preserve">ecibidas de </w:t>
      </w:r>
      <w:r w:rsidR="00592E43" w:rsidRPr="00C6123D">
        <w:rPr>
          <w:rFonts w:ascii="Arial" w:hAnsi="Arial"/>
          <w:sz w:val="20"/>
          <w:szCs w:val="20"/>
          <w:lang w:val="es-US"/>
        </w:rPr>
        <w:t>c</w:t>
      </w:r>
      <w:r w:rsidRPr="00C6123D">
        <w:rPr>
          <w:rFonts w:ascii="Arial" w:hAnsi="Arial"/>
          <w:sz w:val="20"/>
          <w:szCs w:val="20"/>
          <w:lang w:val="es-US"/>
        </w:rPr>
        <w:t>ooperativas</w:t>
      </w:r>
    </w:p>
    <w:p w14:paraId="6B2A6D06" w14:textId="73DF7000" w:rsidR="006264F9" w:rsidRPr="00C6123D" w:rsidRDefault="00202869" w:rsidP="00202869">
      <w:pPr>
        <w:pStyle w:val="ListParagraph"/>
        <w:numPr>
          <w:ilvl w:val="0"/>
          <w:numId w:val="20"/>
        </w:numPr>
        <w:rPr>
          <w:rFonts w:ascii="Arial" w:hAnsi="Arial"/>
          <w:sz w:val="20"/>
          <w:szCs w:val="20"/>
          <w:lang w:val="es-US"/>
        </w:rPr>
      </w:pPr>
      <w:r w:rsidRPr="00C6123D">
        <w:rPr>
          <w:rFonts w:ascii="Arial" w:hAnsi="Arial"/>
          <w:sz w:val="20"/>
          <w:szCs w:val="20"/>
          <w:lang w:val="es-US"/>
        </w:rPr>
        <w:t xml:space="preserve">Formulario W-2G, </w:t>
      </w:r>
      <w:r w:rsidR="00592E43" w:rsidRPr="00C6123D">
        <w:rPr>
          <w:rFonts w:ascii="Arial" w:hAnsi="Arial"/>
          <w:sz w:val="20"/>
          <w:szCs w:val="20"/>
          <w:lang w:val="es-US"/>
        </w:rPr>
        <w:t>Ganancias d</w:t>
      </w:r>
      <w:r w:rsidRPr="00C6123D">
        <w:rPr>
          <w:rFonts w:ascii="Arial" w:hAnsi="Arial"/>
          <w:sz w:val="20"/>
          <w:szCs w:val="20"/>
          <w:lang w:val="es-US"/>
        </w:rPr>
        <w:t xml:space="preserve">eterminadas de </w:t>
      </w:r>
      <w:r w:rsidR="00592E43" w:rsidRPr="00C6123D">
        <w:rPr>
          <w:rFonts w:ascii="Arial" w:hAnsi="Arial"/>
          <w:sz w:val="20"/>
          <w:szCs w:val="20"/>
          <w:lang w:val="es-US"/>
        </w:rPr>
        <w:t>j</w:t>
      </w:r>
      <w:r w:rsidRPr="00C6123D">
        <w:rPr>
          <w:rFonts w:ascii="Arial" w:hAnsi="Arial"/>
          <w:sz w:val="20"/>
          <w:szCs w:val="20"/>
          <w:lang w:val="es-US"/>
        </w:rPr>
        <w:t xml:space="preserve">uegos de </w:t>
      </w:r>
      <w:r w:rsidR="00592E43" w:rsidRPr="00C6123D">
        <w:rPr>
          <w:rFonts w:ascii="Arial" w:hAnsi="Arial"/>
          <w:sz w:val="20"/>
          <w:szCs w:val="20"/>
          <w:lang w:val="es-US"/>
        </w:rPr>
        <w:t>a</w:t>
      </w:r>
      <w:r w:rsidRPr="00C6123D">
        <w:rPr>
          <w:rFonts w:ascii="Arial" w:hAnsi="Arial"/>
          <w:sz w:val="20"/>
          <w:szCs w:val="20"/>
          <w:lang w:val="es-US"/>
        </w:rPr>
        <w:t>zar</w:t>
      </w:r>
    </w:p>
    <w:p w14:paraId="46B8FF82" w14:textId="77777777" w:rsidR="006264F9" w:rsidRPr="00C6123D" w:rsidRDefault="006264F9" w:rsidP="001060CD">
      <w:pPr>
        <w:rPr>
          <w:rFonts w:ascii="Arial" w:hAnsi="Arial"/>
          <w:b/>
          <w:bCs/>
          <w:color w:val="002060"/>
          <w:lang w:val="es-US"/>
        </w:rPr>
      </w:pPr>
    </w:p>
    <w:p w14:paraId="3FBBA175" w14:textId="1470909F" w:rsidR="00202869" w:rsidRPr="00C6123D" w:rsidRDefault="007C22CC" w:rsidP="00202869">
      <w:pPr>
        <w:rPr>
          <w:rFonts w:ascii="Arial" w:hAnsi="Arial"/>
          <w:b/>
          <w:bCs/>
          <w:color w:val="002060"/>
          <w:lang w:val="es-US"/>
        </w:rPr>
      </w:pPr>
      <w:r w:rsidRPr="00C6123D">
        <w:rPr>
          <w:rFonts w:ascii="Arial" w:hAnsi="Arial"/>
          <w:b/>
          <w:bCs/>
          <w:color w:val="002060"/>
          <w:lang w:val="es-US"/>
        </w:rPr>
        <w:t>Plazos</w:t>
      </w:r>
      <w:r w:rsidR="00202869" w:rsidRPr="00C6123D">
        <w:rPr>
          <w:rFonts w:ascii="Arial" w:hAnsi="Arial"/>
          <w:b/>
          <w:bCs/>
          <w:color w:val="002060"/>
          <w:lang w:val="es-US"/>
        </w:rPr>
        <w:t xml:space="preserve"> de presentación de las declaraciones informativas</w:t>
      </w:r>
    </w:p>
    <w:p w14:paraId="2582344A" w14:textId="7A7E05A0" w:rsidR="00202869" w:rsidRPr="00C6123D" w:rsidRDefault="00202869" w:rsidP="00202869">
      <w:pPr>
        <w:rPr>
          <w:rFonts w:ascii="Arial" w:hAnsi="Arial"/>
          <w:sz w:val="20"/>
          <w:szCs w:val="18"/>
          <w:lang w:val="es-US"/>
        </w:rPr>
      </w:pPr>
      <w:r w:rsidRPr="00C6123D">
        <w:rPr>
          <w:rFonts w:ascii="Arial" w:hAnsi="Arial"/>
          <w:sz w:val="20"/>
          <w:szCs w:val="18"/>
          <w:lang w:val="es-US"/>
        </w:rPr>
        <w:t>Excepto en el caso del Formulario 1099-NEC, las declaraciones informativas enumeradas anteriormente deben presentarse al IRS el 28 de febrero de 2023 en el caso de las declaraciones en papel, y el 31 de marzo de 2023 en el caso de las declaraciones electrónicas. La fecha de presentación del Formulario 1099-NEC es el 31 de enero de 2023, tanto para las declaraciones presentadas en papel como electrónicamente.</w:t>
      </w:r>
    </w:p>
    <w:p w14:paraId="0F1CD433" w14:textId="77777777" w:rsidR="00202869" w:rsidRPr="00C6123D" w:rsidRDefault="00202869" w:rsidP="00202869">
      <w:pPr>
        <w:rPr>
          <w:rFonts w:ascii="Arial" w:hAnsi="Arial"/>
          <w:b/>
          <w:bCs/>
          <w:color w:val="002060"/>
          <w:lang w:val="es-US"/>
        </w:rPr>
      </w:pPr>
      <w:r w:rsidRPr="00C6123D">
        <w:rPr>
          <w:rFonts w:ascii="Arial" w:hAnsi="Arial"/>
          <w:b/>
          <w:bCs/>
          <w:color w:val="002060"/>
          <w:lang w:val="es-US"/>
        </w:rPr>
        <w:t>Plazo de presentación de las declaraciones informativas</w:t>
      </w:r>
    </w:p>
    <w:p w14:paraId="6CF1690A" w14:textId="47A3D084" w:rsidR="00202869" w:rsidRPr="00C6123D" w:rsidRDefault="00202869" w:rsidP="00202869">
      <w:pPr>
        <w:rPr>
          <w:rFonts w:ascii="Arial" w:hAnsi="Arial"/>
          <w:sz w:val="20"/>
          <w:szCs w:val="18"/>
          <w:lang w:val="es-US"/>
        </w:rPr>
      </w:pPr>
      <w:r w:rsidRPr="00C6123D">
        <w:rPr>
          <w:rFonts w:ascii="Arial" w:hAnsi="Arial"/>
          <w:sz w:val="20"/>
          <w:szCs w:val="18"/>
          <w:lang w:val="es-US"/>
        </w:rPr>
        <w:lastRenderedPageBreak/>
        <w:t xml:space="preserve">Los pagadores deben entregar la mayoría de las declaraciones informativas a los beneficiarios antes del 31 de enero de 2023. Las excepciones figuran en la Guía para las declaraciones informativas, a partir de la página 26 de las </w:t>
      </w:r>
      <w:hyperlink r:id="rId17" w:history="1">
        <w:r w:rsidR="00D673ED" w:rsidRPr="00C6123D">
          <w:rPr>
            <w:rStyle w:val="Hyperlink"/>
            <w:rFonts w:ascii="Arial" w:hAnsi="Arial"/>
            <w:sz w:val="20"/>
            <w:szCs w:val="18"/>
            <w:lang w:val="es-US"/>
          </w:rPr>
          <w:t>Instrucciones generales para determinadas declaraciones informativas 2022 (en inglés)</w:t>
        </w:r>
      </w:hyperlink>
      <w:r w:rsidRPr="00C6123D">
        <w:rPr>
          <w:rFonts w:ascii="Arial" w:hAnsi="Arial"/>
          <w:sz w:val="20"/>
          <w:szCs w:val="18"/>
          <w:lang w:val="es-US"/>
        </w:rPr>
        <w:t>.</w:t>
      </w:r>
    </w:p>
    <w:p w14:paraId="2FF70787" w14:textId="32E88C54" w:rsidR="00202869" w:rsidRPr="00C6123D" w:rsidRDefault="00202869" w:rsidP="001060CD">
      <w:pPr>
        <w:rPr>
          <w:rFonts w:ascii="Arial" w:hAnsi="Arial"/>
          <w:sz w:val="20"/>
          <w:szCs w:val="18"/>
          <w:lang w:val="es-US"/>
        </w:rPr>
      </w:pPr>
    </w:p>
    <w:p w14:paraId="7243E2F2" w14:textId="77777777" w:rsidR="002A16F4" w:rsidRPr="00C6123D" w:rsidRDefault="002A16F4" w:rsidP="002A16F4">
      <w:pPr>
        <w:rPr>
          <w:rFonts w:ascii="Arial" w:hAnsi="Arial"/>
          <w:b/>
          <w:bCs/>
          <w:color w:val="002060"/>
          <w:lang w:val="es-US"/>
        </w:rPr>
      </w:pPr>
      <w:r w:rsidRPr="00C6123D">
        <w:rPr>
          <w:rFonts w:ascii="Arial" w:hAnsi="Arial"/>
          <w:b/>
          <w:bCs/>
          <w:color w:val="002060"/>
          <w:lang w:val="es-US"/>
        </w:rPr>
        <w:t>Prórrogas para la presentación de declaraciones informativas</w:t>
      </w:r>
    </w:p>
    <w:p w14:paraId="39E164C2" w14:textId="20D82F88" w:rsidR="002A16F4" w:rsidRPr="00C6123D" w:rsidRDefault="002A16F4" w:rsidP="002A16F4">
      <w:pPr>
        <w:rPr>
          <w:rFonts w:ascii="Arial" w:hAnsi="Arial"/>
          <w:sz w:val="20"/>
          <w:szCs w:val="20"/>
          <w:lang w:val="es-US"/>
        </w:rPr>
      </w:pPr>
      <w:r w:rsidRPr="00C6123D">
        <w:rPr>
          <w:rFonts w:ascii="Arial" w:hAnsi="Arial"/>
          <w:sz w:val="20"/>
          <w:szCs w:val="20"/>
          <w:lang w:val="es-US"/>
        </w:rPr>
        <w:t xml:space="preserve">Los contribuyentes pueden solicitar una prórroga de 30 días para presentar cualquiera de las declaraciones informativas enumeradas anteriormente presentando el </w:t>
      </w:r>
      <w:hyperlink r:id="rId18" w:history="1">
        <w:r w:rsidRPr="00C6123D">
          <w:rPr>
            <w:rStyle w:val="Hyperlink"/>
            <w:rFonts w:ascii="Arial" w:hAnsi="Arial"/>
            <w:sz w:val="20"/>
            <w:szCs w:val="20"/>
            <w:lang w:val="es-US"/>
          </w:rPr>
          <w:t>Formulario 8809, Solicitud de prórroga para presentar declaraciones informativas (en inglés)</w:t>
        </w:r>
      </w:hyperlink>
      <w:r w:rsidRPr="00C6123D">
        <w:rPr>
          <w:rFonts w:ascii="Arial" w:hAnsi="Arial"/>
          <w:sz w:val="20"/>
          <w:szCs w:val="20"/>
          <w:lang w:val="es-US"/>
        </w:rPr>
        <w:t xml:space="preserve">. Las prórrogas suelen ser automáticas, excepto en el caso del </w:t>
      </w:r>
      <w:r w:rsidR="00592E43" w:rsidRPr="00C6123D">
        <w:rPr>
          <w:rFonts w:ascii="Arial" w:hAnsi="Arial"/>
          <w:sz w:val="20"/>
          <w:szCs w:val="20"/>
          <w:lang w:val="es-US"/>
        </w:rPr>
        <w:t>F</w:t>
      </w:r>
      <w:r w:rsidRPr="00C6123D">
        <w:rPr>
          <w:rFonts w:ascii="Arial" w:hAnsi="Arial"/>
          <w:sz w:val="20"/>
          <w:szCs w:val="20"/>
          <w:lang w:val="es-US"/>
        </w:rPr>
        <w:t>ormulario 1099-NEC. Los pagadores que necesitan una prórroga de 30 días para presentar el Formulario 1099-NEC deben cumplir uno de los criterios enumerados en la línea 7 del Formulario 8809. Una prórroga adicional de 30 días puede estar disponible como se describe en las instrucciones del Formulario 8809.</w:t>
      </w:r>
    </w:p>
    <w:p w14:paraId="59A06FCA" w14:textId="77777777" w:rsidR="001060CD" w:rsidRPr="00C6123D" w:rsidRDefault="001060CD" w:rsidP="001060CD">
      <w:pPr>
        <w:rPr>
          <w:rFonts w:ascii="Arial" w:hAnsi="Arial"/>
          <w:sz w:val="20"/>
          <w:szCs w:val="18"/>
          <w:lang w:val="es-US"/>
        </w:rPr>
      </w:pPr>
    </w:p>
    <w:p w14:paraId="1CC1B2CB" w14:textId="77777777" w:rsidR="000571EA" w:rsidRPr="00C6123D" w:rsidRDefault="000571EA" w:rsidP="000571EA">
      <w:pPr>
        <w:rPr>
          <w:rFonts w:ascii="Arial" w:hAnsi="Arial"/>
          <w:b/>
          <w:bCs/>
          <w:color w:val="002060"/>
          <w:lang w:val="es-US"/>
        </w:rPr>
      </w:pPr>
      <w:r w:rsidRPr="00C6123D">
        <w:rPr>
          <w:rFonts w:ascii="Arial" w:hAnsi="Arial"/>
          <w:b/>
          <w:bCs/>
          <w:color w:val="002060"/>
          <w:lang w:val="es-US"/>
        </w:rPr>
        <w:t>Mismo número de identificación de empleador en todos los formularios</w:t>
      </w:r>
    </w:p>
    <w:p w14:paraId="06AB96F3" w14:textId="17E8C512" w:rsidR="002A16F4" w:rsidRPr="00C6123D" w:rsidRDefault="000571EA" w:rsidP="001060CD">
      <w:pPr>
        <w:rPr>
          <w:rFonts w:ascii="Arial" w:hAnsi="Arial"/>
          <w:sz w:val="20"/>
          <w:szCs w:val="20"/>
          <w:lang w:val="es-US"/>
        </w:rPr>
      </w:pPr>
      <w:r w:rsidRPr="00C6123D">
        <w:rPr>
          <w:rFonts w:ascii="Arial" w:hAnsi="Arial"/>
          <w:sz w:val="20"/>
          <w:szCs w:val="20"/>
          <w:lang w:val="es-US"/>
        </w:rPr>
        <w:t xml:space="preserve">Las declaraciones informativas y el </w:t>
      </w:r>
      <w:r w:rsidR="00592E43" w:rsidRPr="00C6123D">
        <w:rPr>
          <w:rFonts w:ascii="Arial" w:hAnsi="Arial"/>
          <w:sz w:val="20"/>
          <w:szCs w:val="20"/>
          <w:lang w:val="es-US"/>
        </w:rPr>
        <w:t>F</w:t>
      </w:r>
      <w:r w:rsidRPr="00C6123D">
        <w:rPr>
          <w:rFonts w:ascii="Arial" w:hAnsi="Arial"/>
          <w:sz w:val="20"/>
          <w:szCs w:val="20"/>
          <w:lang w:val="es-US"/>
        </w:rPr>
        <w:t>ormulario 945 deben tener el mismo número de identificación de empleador</w:t>
      </w:r>
      <w:r w:rsidR="00592E43" w:rsidRPr="00C6123D">
        <w:rPr>
          <w:rFonts w:ascii="Arial" w:hAnsi="Arial"/>
          <w:sz w:val="20"/>
          <w:szCs w:val="20"/>
          <w:lang w:val="es-US"/>
        </w:rPr>
        <w:t xml:space="preserve"> (EIN, por sus siglas en inglés) </w:t>
      </w:r>
      <w:r w:rsidRPr="00C6123D">
        <w:rPr>
          <w:rFonts w:ascii="Arial" w:hAnsi="Arial"/>
          <w:sz w:val="20"/>
          <w:szCs w:val="20"/>
          <w:lang w:val="es-US"/>
        </w:rPr>
        <w:t xml:space="preserve">para su presentación. Este es también un requisito para terceros como contadores o agentes que presenten declaraciones en nombre de otro pagador. La presentación de declaraciones con número de identificación del empleador inconsistentes puede </w:t>
      </w:r>
      <w:r w:rsidR="00592E43" w:rsidRPr="00C6123D">
        <w:rPr>
          <w:rFonts w:ascii="Arial" w:hAnsi="Arial"/>
          <w:sz w:val="20"/>
          <w:szCs w:val="20"/>
          <w:lang w:val="es-US"/>
        </w:rPr>
        <w:t>resultar en</w:t>
      </w:r>
      <w:r w:rsidRPr="00C6123D">
        <w:rPr>
          <w:rFonts w:ascii="Arial" w:hAnsi="Arial"/>
          <w:sz w:val="20"/>
          <w:szCs w:val="20"/>
          <w:lang w:val="es-US"/>
        </w:rPr>
        <w:t xml:space="preserve"> retrasos en la tramitación y avisos de cumplimiento, y posiblemente a la imposición de </w:t>
      </w:r>
      <w:r w:rsidR="00592E43" w:rsidRPr="00C6123D">
        <w:rPr>
          <w:rFonts w:ascii="Arial" w:hAnsi="Arial"/>
          <w:sz w:val="20"/>
          <w:szCs w:val="20"/>
          <w:lang w:val="es-US"/>
        </w:rPr>
        <w:t>multas</w:t>
      </w:r>
      <w:r w:rsidRPr="00C6123D">
        <w:rPr>
          <w:rFonts w:ascii="Arial" w:hAnsi="Arial"/>
          <w:sz w:val="20"/>
          <w:szCs w:val="20"/>
          <w:lang w:val="es-US"/>
        </w:rPr>
        <w:t>.</w:t>
      </w:r>
    </w:p>
    <w:p w14:paraId="1A223429" w14:textId="77777777" w:rsidR="002A16F4" w:rsidRPr="00C6123D" w:rsidRDefault="002A16F4" w:rsidP="001060CD">
      <w:pPr>
        <w:rPr>
          <w:rFonts w:ascii="Arial" w:hAnsi="Arial"/>
          <w:b/>
          <w:bCs/>
          <w:color w:val="002060"/>
          <w:lang w:val="es-US"/>
        </w:rPr>
      </w:pPr>
    </w:p>
    <w:p w14:paraId="4CD34E41" w14:textId="77777777" w:rsidR="000571EA" w:rsidRPr="00C6123D" w:rsidRDefault="000571EA" w:rsidP="000571EA">
      <w:pPr>
        <w:pStyle w:val="Body"/>
        <w:rPr>
          <w:b/>
          <w:bCs w:val="0"/>
          <w:color w:val="002060"/>
          <w:sz w:val="22"/>
          <w:szCs w:val="22"/>
          <w:lang w:val="es-US"/>
        </w:rPr>
      </w:pPr>
      <w:r w:rsidRPr="00C6123D">
        <w:rPr>
          <w:b/>
          <w:bCs w:val="0"/>
          <w:color w:val="002060"/>
          <w:sz w:val="22"/>
          <w:szCs w:val="22"/>
          <w:lang w:val="es-US"/>
        </w:rPr>
        <w:t>Presentación electrónica</w:t>
      </w:r>
    </w:p>
    <w:p w14:paraId="616E02CE" w14:textId="77777777" w:rsidR="000571EA" w:rsidRPr="00C6123D" w:rsidRDefault="000571EA" w:rsidP="000571EA">
      <w:pPr>
        <w:pStyle w:val="Body"/>
        <w:rPr>
          <w:lang w:val="es-US"/>
        </w:rPr>
      </w:pPr>
      <w:r w:rsidRPr="00C6123D">
        <w:rPr>
          <w:lang w:val="es-US"/>
        </w:rPr>
        <w:t>El IRS recomienda que los contribuyentes presenten sus declaraciones por vía electrónica, aunque también puedan hacerlo en papel. La presentación electrónica es obligatoria si el contribuyente presenta 250 o más declaraciones informativas de cualquier tipo. La presentación electrónica es el método más seguro y preciso de presentar declaraciones, y ahorra tiempo a los contribuyentes y evita retrasos en la tramitación de las declaraciones.</w:t>
      </w:r>
    </w:p>
    <w:p w14:paraId="546E87F4" w14:textId="77777777" w:rsidR="000571EA" w:rsidRPr="00C6123D" w:rsidRDefault="000571EA" w:rsidP="000571EA">
      <w:pPr>
        <w:pStyle w:val="Body"/>
        <w:rPr>
          <w:lang w:val="es-US"/>
        </w:rPr>
      </w:pPr>
    </w:p>
    <w:p w14:paraId="2F6283CB" w14:textId="4C15665D" w:rsidR="000571EA" w:rsidRPr="00C6123D" w:rsidRDefault="000571EA" w:rsidP="000571EA">
      <w:pPr>
        <w:pStyle w:val="Body"/>
        <w:rPr>
          <w:lang w:val="es-US"/>
        </w:rPr>
      </w:pPr>
      <w:r w:rsidRPr="00C6123D">
        <w:rPr>
          <w:lang w:val="es-US"/>
        </w:rPr>
        <w:t xml:space="preserve">El </w:t>
      </w:r>
      <w:r w:rsidR="00592E43" w:rsidRPr="00C6123D">
        <w:rPr>
          <w:lang w:val="es-US"/>
        </w:rPr>
        <w:t>13</w:t>
      </w:r>
      <w:r w:rsidRPr="00C6123D">
        <w:rPr>
          <w:lang w:val="es-US"/>
        </w:rPr>
        <w:t xml:space="preserve"> de enero de 2023, el IRS lanzó un servicio gratuito de e-file para cualquier Formulario 1099. El sistema de presentación electrónica de declaraciones informativas (IRIS</w:t>
      </w:r>
      <w:r w:rsidR="00592E43" w:rsidRPr="00C6123D">
        <w:rPr>
          <w:lang w:val="es-US"/>
        </w:rPr>
        <w:t>,</w:t>
      </w:r>
      <w:r w:rsidRPr="00C6123D">
        <w:rPr>
          <w:lang w:val="es-US"/>
        </w:rPr>
        <w:t xml:space="preserve"> por sus siglas en inglés) es una plataforma basada en Internet que es precisa, conveniente, fácil de usar, segura y no requiere ningún software adicional. Obtenga más información </w:t>
      </w:r>
      <w:r w:rsidR="00592E43" w:rsidRPr="00C6123D">
        <w:rPr>
          <w:lang w:val="es-US"/>
        </w:rPr>
        <w:t>acerca de</w:t>
      </w:r>
      <w:r w:rsidRPr="00C6123D">
        <w:rPr>
          <w:lang w:val="es-US"/>
        </w:rPr>
        <w:t xml:space="preserve"> la presentación electrónica de declaraciones informativas con </w:t>
      </w:r>
      <w:hyperlink r:id="rId19" w:history="1">
        <w:r w:rsidRPr="00C6123D">
          <w:rPr>
            <w:rStyle w:val="Hyperlink"/>
            <w:lang w:val="es-US"/>
          </w:rPr>
          <w:t>IRIS (en inglés)</w:t>
        </w:r>
      </w:hyperlink>
      <w:r w:rsidRPr="00C6123D">
        <w:rPr>
          <w:lang w:val="es-US"/>
        </w:rPr>
        <w:t xml:space="preserve"> y sus funciones.</w:t>
      </w:r>
    </w:p>
    <w:p w14:paraId="7166C8A7" w14:textId="77777777" w:rsidR="000571EA" w:rsidRPr="00C6123D" w:rsidRDefault="000571EA" w:rsidP="000571EA">
      <w:pPr>
        <w:pStyle w:val="Body"/>
        <w:rPr>
          <w:lang w:val="es-US"/>
        </w:rPr>
      </w:pPr>
    </w:p>
    <w:p w14:paraId="0F2C9A91" w14:textId="08A757AF" w:rsidR="000571EA" w:rsidRPr="00C6123D" w:rsidRDefault="000571EA" w:rsidP="000571EA">
      <w:pPr>
        <w:pStyle w:val="Body"/>
        <w:rPr>
          <w:lang w:val="es-US"/>
        </w:rPr>
      </w:pPr>
      <w:r w:rsidRPr="00C6123D">
        <w:rPr>
          <w:lang w:val="es-US"/>
        </w:rPr>
        <w:t xml:space="preserve">Para obtener ayuda </w:t>
      </w:r>
      <w:r w:rsidR="00592E43" w:rsidRPr="00C6123D">
        <w:rPr>
          <w:lang w:val="es-US"/>
        </w:rPr>
        <w:t>acerca de</w:t>
      </w:r>
      <w:r w:rsidRPr="00C6123D">
        <w:rPr>
          <w:lang w:val="es-US"/>
        </w:rPr>
        <w:t xml:space="preserve"> la presentación electrónica de declaraciones informativas, revise la </w:t>
      </w:r>
      <w:hyperlink r:id="rId20" w:history="1">
        <w:r w:rsidRPr="00C6123D">
          <w:rPr>
            <w:rStyle w:val="Hyperlink"/>
            <w:lang w:val="es-US"/>
          </w:rPr>
          <w:t>Publicación 1220</w:t>
        </w:r>
        <w:r w:rsidR="002A7631" w:rsidRPr="00C6123D">
          <w:rPr>
            <w:rStyle w:val="Hyperlink"/>
            <w:lang w:val="es-US"/>
          </w:rPr>
          <w:t xml:space="preserve"> (en inglés)</w:t>
        </w:r>
      </w:hyperlink>
      <w:r w:rsidRPr="00C6123D">
        <w:rPr>
          <w:lang w:val="es-US"/>
        </w:rPr>
        <w:t xml:space="preserve"> y la página </w:t>
      </w:r>
      <w:hyperlink r:id="rId21" w:history="1">
        <w:r w:rsidRPr="00C6123D">
          <w:rPr>
            <w:rStyle w:val="Hyperlink"/>
            <w:lang w:val="es-US"/>
          </w:rPr>
          <w:t>Presentación Electrónica de Declaraciones Informativas</w:t>
        </w:r>
        <w:r w:rsidR="002A7631" w:rsidRPr="00C6123D">
          <w:rPr>
            <w:rStyle w:val="Hyperlink"/>
            <w:lang w:val="es-US"/>
          </w:rPr>
          <w:t xml:space="preserve"> (en inglés)</w:t>
        </w:r>
      </w:hyperlink>
      <w:r w:rsidRPr="00C6123D">
        <w:rPr>
          <w:lang w:val="es-US"/>
        </w:rPr>
        <w:t xml:space="preserve"> en </w:t>
      </w:r>
      <w:hyperlink r:id="rId22" w:history="1">
        <w:r w:rsidRPr="00C6123D">
          <w:rPr>
            <w:rStyle w:val="Hyperlink"/>
            <w:lang w:val="es-US"/>
          </w:rPr>
          <w:t>irs.gov</w:t>
        </w:r>
      </w:hyperlink>
      <w:r w:rsidRPr="00C6123D">
        <w:rPr>
          <w:lang w:val="es-US"/>
        </w:rPr>
        <w:t xml:space="preserve">. </w:t>
      </w:r>
    </w:p>
    <w:p w14:paraId="3D3275BB" w14:textId="77777777" w:rsidR="000571EA" w:rsidRPr="00C6123D" w:rsidRDefault="000571EA" w:rsidP="000571EA">
      <w:pPr>
        <w:pStyle w:val="Body"/>
        <w:rPr>
          <w:lang w:val="es-US"/>
        </w:rPr>
      </w:pPr>
    </w:p>
    <w:p w14:paraId="7B661250" w14:textId="5B74B0C2" w:rsidR="002A7631" w:rsidRPr="00C6123D" w:rsidRDefault="000571EA" w:rsidP="002A7631">
      <w:pPr>
        <w:pStyle w:val="Body"/>
        <w:rPr>
          <w:b/>
          <w:lang w:val="es-US"/>
        </w:rPr>
      </w:pPr>
      <w:r w:rsidRPr="00C6123D">
        <w:rPr>
          <w:lang w:val="es-US"/>
        </w:rPr>
        <w:t xml:space="preserve">Para obtener más información </w:t>
      </w:r>
      <w:r w:rsidR="00592E43" w:rsidRPr="00C6123D">
        <w:rPr>
          <w:lang w:val="es-US"/>
        </w:rPr>
        <w:t>acerca de</w:t>
      </w:r>
      <w:r w:rsidRPr="00C6123D">
        <w:rPr>
          <w:lang w:val="es-US"/>
        </w:rPr>
        <w:t xml:space="preserve"> la presentación electrónica del Formulario 945, consulte la página </w:t>
      </w:r>
      <w:hyperlink r:id="rId23" w:history="1">
        <w:r w:rsidR="002A7631" w:rsidRPr="00C6123D">
          <w:rPr>
            <w:rStyle w:val="Hyperlink"/>
            <w:lang w:val="es-US"/>
          </w:rPr>
          <w:t>Presentación Electrónica de los Formularios de Impuestos Sobre la Nómina</w:t>
        </w:r>
      </w:hyperlink>
      <w:r w:rsidR="00592E43" w:rsidRPr="00C6123D">
        <w:rPr>
          <w:rStyle w:val="Hyperlink"/>
          <w:lang w:val="es-US"/>
        </w:rPr>
        <w:t>.</w:t>
      </w:r>
    </w:p>
    <w:p w14:paraId="010BC45C" w14:textId="15D98ADD" w:rsidR="000571EA" w:rsidRPr="00C6123D" w:rsidRDefault="000571EA" w:rsidP="000571EA">
      <w:pPr>
        <w:pStyle w:val="Body"/>
        <w:rPr>
          <w:lang w:val="es-US"/>
        </w:rPr>
      </w:pPr>
    </w:p>
    <w:p w14:paraId="20B9D2A2" w14:textId="33AEB3F5" w:rsidR="000571EA" w:rsidRPr="00C6123D" w:rsidRDefault="000571EA" w:rsidP="001060CD">
      <w:pPr>
        <w:pStyle w:val="Body"/>
        <w:rPr>
          <w:lang w:val="es-US"/>
        </w:rPr>
      </w:pPr>
    </w:p>
    <w:p w14:paraId="503A7CDE" w14:textId="6ED539B2" w:rsidR="008D406F" w:rsidRPr="00C6123D" w:rsidRDefault="008D406F" w:rsidP="001060CD">
      <w:pPr>
        <w:pStyle w:val="Body"/>
        <w:rPr>
          <w:lang w:val="es-US"/>
        </w:rPr>
      </w:pPr>
    </w:p>
    <w:p w14:paraId="051354D5" w14:textId="51AA29E6" w:rsidR="008D406F" w:rsidRPr="00C6123D" w:rsidRDefault="008D406F" w:rsidP="001060CD">
      <w:pPr>
        <w:pStyle w:val="Body"/>
        <w:rPr>
          <w:lang w:val="es-US"/>
        </w:rPr>
      </w:pPr>
    </w:p>
    <w:p w14:paraId="08163114" w14:textId="56657B8B" w:rsidR="008D406F" w:rsidRPr="00C6123D" w:rsidRDefault="008D406F" w:rsidP="001060CD">
      <w:pPr>
        <w:pStyle w:val="Body"/>
        <w:rPr>
          <w:lang w:val="es-US"/>
        </w:rPr>
      </w:pPr>
    </w:p>
    <w:p w14:paraId="0E4174F1" w14:textId="002FF52E" w:rsidR="008D406F" w:rsidRPr="00C6123D" w:rsidRDefault="008D406F" w:rsidP="001060CD">
      <w:pPr>
        <w:pStyle w:val="Body"/>
        <w:rPr>
          <w:lang w:val="es-US"/>
        </w:rPr>
      </w:pPr>
    </w:p>
    <w:p w14:paraId="4ADD9EF5" w14:textId="3327EE27" w:rsidR="008D406F" w:rsidRPr="00C6123D" w:rsidRDefault="008D406F" w:rsidP="001060CD">
      <w:pPr>
        <w:pStyle w:val="Body"/>
        <w:rPr>
          <w:lang w:val="es-US"/>
        </w:rPr>
      </w:pPr>
    </w:p>
    <w:p w14:paraId="1DE82B88" w14:textId="6EDAC051" w:rsidR="008D406F" w:rsidRPr="00C6123D" w:rsidRDefault="008D406F" w:rsidP="001060CD">
      <w:pPr>
        <w:pStyle w:val="Body"/>
        <w:rPr>
          <w:lang w:val="es-US"/>
        </w:rPr>
      </w:pPr>
    </w:p>
    <w:p w14:paraId="5910E14E" w14:textId="77A04D2B" w:rsidR="008D406F" w:rsidRPr="00C6123D" w:rsidRDefault="008D406F" w:rsidP="001060CD">
      <w:pPr>
        <w:pStyle w:val="Body"/>
        <w:rPr>
          <w:lang w:val="es-US"/>
        </w:rPr>
      </w:pPr>
    </w:p>
    <w:p w14:paraId="5BBD50AC" w14:textId="08CCBF9D" w:rsidR="008D406F" w:rsidRPr="00C6123D" w:rsidRDefault="008D406F" w:rsidP="001060CD">
      <w:pPr>
        <w:pStyle w:val="Body"/>
        <w:rPr>
          <w:lang w:val="es-US"/>
        </w:rPr>
      </w:pPr>
    </w:p>
    <w:p w14:paraId="713F76C1" w14:textId="77777777" w:rsidR="008D406F" w:rsidRPr="00C6123D" w:rsidRDefault="008D406F" w:rsidP="001060CD">
      <w:pPr>
        <w:pStyle w:val="Body"/>
        <w:rPr>
          <w:lang w:val="es-US"/>
        </w:rPr>
      </w:pPr>
    </w:p>
    <w:sectPr w:rsidR="008D406F" w:rsidRPr="00C6123D" w:rsidSect="00E77C5B">
      <w:headerReference w:type="default" r:id="rId24"/>
      <w:footerReference w:type="default" r:id="rId25"/>
      <w:headerReference w:type="first" r:id="rId26"/>
      <w:pgSz w:w="12240" w:h="15840"/>
      <w:pgMar w:top="1440" w:right="1440" w:bottom="1440" w:left="1440" w:header="1872" w:footer="720" w:gutter="0"/>
      <w:cols w:space="50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BD76" w14:textId="77777777" w:rsidR="004005BB" w:rsidRDefault="004005BB">
      <w:r>
        <w:separator/>
      </w:r>
    </w:p>
    <w:p w14:paraId="24DA3FCB" w14:textId="77777777" w:rsidR="004005BB" w:rsidRDefault="004005BB"/>
  </w:endnote>
  <w:endnote w:type="continuationSeparator" w:id="0">
    <w:p w14:paraId="7698F86E" w14:textId="77777777" w:rsidR="004005BB" w:rsidRDefault="004005BB">
      <w:r>
        <w:continuationSeparator/>
      </w:r>
    </w:p>
    <w:p w14:paraId="657F8241" w14:textId="77777777" w:rsidR="004005BB" w:rsidRDefault="004005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34B4" w14:textId="77777777" w:rsidR="00076F14" w:rsidRDefault="00E32D43" w:rsidP="00BF71FB">
    <w:pPr>
      <w:pStyle w:val="PageNumber2"/>
    </w:pPr>
    <w:r>
      <w:t xml:space="preserve">page </w:t>
    </w:r>
    <w:r w:rsidR="00AB54BB" w:rsidRPr="00E32D43">
      <w:fldChar w:fldCharType="begin"/>
    </w:r>
    <w:r w:rsidR="00AB54BB" w:rsidRPr="00E32D43">
      <w:instrText xml:space="preserve">PAGE  </w:instrText>
    </w:r>
    <w:r w:rsidR="00AB54BB" w:rsidRPr="00E32D43">
      <w:fldChar w:fldCharType="separate"/>
    </w:r>
    <w:r w:rsidR="00965E76">
      <w:rPr>
        <w:noProof/>
      </w:rPr>
      <w:t>3</w:t>
    </w:r>
    <w:r w:rsidR="00AB54BB" w:rsidRPr="00E32D4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132E" w14:textId="77777777" w:rsidR="004005BB" w:rsidRDefault="004005BB">
      <w:r>
        <w:separator/>
      </w:r>
    </w:p>
    <w:p w14:paraId="26DECAF1" w14:textId="77777777" w:rsidR="004005BB" w:rsidRDefault="004005BB"/>
  </w:footnote>
  <w:footnote w:type="continuationSeparator" w:id="0">
    <w:p w14:paraId="7356C8C3" w14:textId="77777777" w:rsidR="004005BB" w:rsidRDefault="004005BB">
      <w:r>
        <w:continuationSeparator/>
      </w:r>
    </w:p>
    <w:p w14:paraId="6360C850" w14:textId="77777777" w:rsidR="004005BB" w:rsidRDefault="004005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A8BD" w14:textId="1A24818D" w:rsidR="009A0D33" w:rsidRDefault="00E77C5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4528CEB" wp14:editId="35A6FD11">
          <wp:simplePos x="0" y="0"/>
          <wp:positionH relativeFrom="page">
            <wp:posOffset>0</wp:posOffset>
          </wp:positionH>
          <wp:positionV relativeFrom="margin">
            <wp:posOffset>-1402080</wp:posOffset>
          </wp:positionV>
          <wp:extent cx="7762875" cy="124142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2830" w14:textId="77777777" w:rsidR="00C23295" w:rsidRPr="0083218B" w:rsidRDefault="00C90BF5" w:rsidP="00965E76">
    <w:pPr>
      <w:pStyle w:val="ContactInf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3C56F0" wp14:editId="08DFFB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9831" cy="10093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9 newsletter templates sample_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1" cy="1009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291B4" w14:textId="77777777" w:rsidR="00C23295" w:rsidRDefault="00C23295" w:rsidP="00103AE7">
    <w:pPr>
      <w:pStyle w:val="VolumeDa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488"/>
    <w:multiLevelType w:val="hybridMultilevel"/>
    <w:tmpl w:val="631E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1878"/>
    <w:multiLevelType w:val="hybridMultilevel"/>
    <w:tmpl w:val="B39E5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4DB8"/>
    <w:multiLevelType w:val="hybridMultilevel"/>
    <w:tmpl w:val="8572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F02BA"/>
    <w:multiLevelType w:val="hybridMultilevel"/>
    <w:tmpl w:val="A704B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AF76ED"/>
    <w:multiLevelType w:val="hybridMultilevel"/>
    <w:tmpl w:val="DA62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5E1B"/>
    <w:multiLevelType w:val="multilevel"/>
    <w:tmpl w:val="FEF0C18E"/>
    <w:lvl w:ilvl="0">
      <w:numFmt w:val="bullet"/>
      <w:pStyle w:val="Body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864" w:hanging="576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6" w15:restartNumberingAfterBreak="0">
    <w:nsid w:val="18D14EBC"/>
    <w:multiLevelType w:val="multilevel"/>
    <w:tmpl w:val="112C4B24"/>
    <w:styleLink w:val="IRSbulletstyle"/>
    <w:lvl w:ilvl="0">
      <w:numFmt w:val="bullet"/>
      <w:lvlText w:val="■"/>
      <w:lvlJc w:val="left"/>
      <w:pPr>
        <w:ind w:left="2938" w:hanging="274"/>
      </w:pPr>
      <w:rPr>
        <w:rFonts w:ascii="Arial" w:hAnsi="Arial" w:hint="default"/>
        <w:color w:val="B31942"/>
        <w:w w:val="125"/>
        <w:sz w:val="18"/>
        <w:szCs w:val="18"/>
      </w:rPr>
    </w:lvl>
    <w:lvl w:ilvl="1">
      <w:numFmt w:val="bullet"/>
      <w:lvlText w:val="■"/>
      <w:lvlJc w:val="left"/>
      <w:pPr>
        <w:ind w:left="3327" w:hanging="274"/>
      </w:pPr>
      <w:rPr>
        <w:rFonts w:ascii="Arial" w:hAnsi="Arial" w:hint="default"/>
        <w:color w:val="B31942"/>
        <w:sz w:val="18"/>
      </w:rPr>
    </w:lvl>
    <w:lvl w:ilvl="2">
      <w:numFmt w:val="bullet"/>
      <w:lvlText w:val="■"/>
      <w:lvlJc w:val="left"/>
      <w:pPr>
        <w:ind w:left="3716" w:hanging="274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4105" w:hanging="274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4494" w:hanging="274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4883" w:hanging="274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5272" w:hanging="274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5661" w:hanging="274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6050" w:hanging="274"/>
      </w:pPr>
      <w:rPr>
        <w:rFonts w:ascii="Arial" w:hAnsi="Arial" w:hint="default"/>
        <w:color w:val="B31942"/>
      </w:rPr>
    </w:lvl>
  </w:abstractNum>
  <w:abstractNum w:abstractNumId="7" w15:restartNumberingAfterBreak="0">
    <w:nsid w:val="20F63A06"/>
    <w:multiLevelType w:val="multilevel"/>
    <w:tmpl w:val="6A6E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07362"/>
    <w:multiLevelType w:val="multilevel"/>
    <w:tmpl w:val="7D76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D119B"/>
    <w:multiLevelType w:val="multilevel"/>
    <w:tmpl w:val="2AD8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6220C"/>
    <w:multiLevelType w:val="multilevel"/>
    <w:tmpl w:val="4AC4BE96"/>
    <w:lvl w:ilvl="0">
      <w:numFmt w:val="bullet"/>
      <w:pStyle w:val="BodySub-bullet"/>
      <w:lvlText w:val="■"/>
      <w:lvlJc w:val="left"/>
      <w:pPr>
        <w:ind w:left="108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96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4320" w:hanging="360"/>
      </w:pPr>
      <w:rPr>
        <w:rFonts w:ascii="Arial" w:hAnsi="Arial" w:hint="default"/>
        <w:color w:val="B31942"/>
      </w:rPr>
    </w:lvl>
  </w:abstractNum>
  <w:abstractNum w:abstractNumId="11" w15:restartNumberingAfterBreak="0">
    <w:nsid w:val="391E73B7"/>
    <w:multiLevelType w:val="multilevel"/>
    <w:tmpl w:val="2588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B65103"/>
    <w:multiLevelType w:val="hybridMultilevel"/>
    <w:tmpl w:val="76EE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68E4"/>
    <w:multiLevelType w:val="multilevel"/>
    <w:tmpl w:val="3FA056AA"/>
    <w:lvl w:ilvl="0">
      <w:numFmt w:val="bullet"/>
      <w:pStyle w:val="Table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288" w:firstLine="144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14" w15:restartNumberingAfterBreak="0">
    <w:nsid w:val="4EE20AFA"/>
    <w:multiLevelType w:val="hybridMultilevel"/>
    <w:tmpl w:val="91DAC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C404F"/>
    <w:multiLevelType w:val="hybridMultilevel"/>
    <w:tmpl w:val="CB06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5038B"/>
    <w:multiLevelType w:val="hybridMultilevel"/>
    <w:tmpl w:val="43DA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B5B5E"/>
    <w:multiLevelType w:val="multilevel"/>
    <w:tmpl w:val="39E46C80"/>
    <w:lvl w:ilvl="0">
      <w:start w:val="1"/>
      <w:numFmt w:val="decimal"/>
      <w:pStyle w:val="BodyNumberedList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75A05EFB"/>
    <w:multiLevelType w:val="hybridMultilevel"/>
    <w:tmpl w:val="CF8CC4FE"/>
    <w:lvl w:ilvl="0" w:tplc="60E6BD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C41B4"/>
    <w:multiLevelType w:val="multilevel"/>
    <w:tmpl w:val="D44A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0686274">
    <w:abstractNumId w:val="17"/>
  </w:num>
  <w:num w:numId="2" w16cid:durableId="1747799514">
    <w:abstractNumId w:val="6"/>
  </w:num>
  <w:num w:numId="3" w16cid:durableId="630792775">
    <w:abstractNumId w:val="10"/>
  </w:num>
  <w:num w:numId="4" w16cid:durableId="1079130469">
    <w:abstractNumId w:val="5"/>
  </w:num>
  <w:num w:numId="5" w16cid:durableId="784153140">
    <w:abstractNumId w:val="13"/>
  </w:num>
  <w:num w:numId="6" w16cid:durableId="423234298">
    <w:abstractNumId w:val="4"/>
  </w:num>
  <w:num w:numId="7" w16cid:durableId="49500864">
    <w:abstractNumId w:val="16"/>
  </w:num>
  <w:num w:numId="8" w16cid:durableId="128402913">
    <w:abstractNumId w:val="12"/>
  </w:num>
  <w:num w:numId="9" w16cid:durableId="256136268">
    <w:abstractNumId w:val="9"/>
  </w:num>
  <w:num w:numId="10" w16cid:durableId="1424497171">
    <w:abstractNumId w:val="15"/>
  </w:num>
  <w:num w:numId="11" w16cid:durableId="278992255">
    <w:abstractNumId w:val="0"/>
  </w:num>
  <w:num w:numId="12" w16cid:durableId="2090274311">
    <w:abstractNumId w:val="7"/>
  </w:num>
  <w:num w:numId="13" w16cid:durableId="365563248">
    <w:abstractNumId w:val="19"/>
  </w:num>
  <w:num w:numId="14" w16cid:durableId="1507017135">
    <w:abstractNumId w:val="11"/>
  </w:num>
  <w:num w:numId="15" w16cid:durableId="2065176616">
    <w:abstractNumId w:val="8"/>
  </w:num>
  <w:num w:numId="16" w16cid:durableId="1718235865">
    <w:abstractNumId w:val="3"/>
  </w:num>
  <w:num w:numId="17" w16cid:durableId="1327974550">
    <w:abstractNumId w:val="2"/>
  </w:num>
  <w:num w:numId="18" w16cid:durableId="684136075">
    <w:abstractNumId w:val="14"/>
  </w:num>
  <w:num w:numId="19" w16cid:durableId="1977486237">
    <w:abstractNumId w:val="18"/>
  </w:num>
  <w:num w:numId="20" w16cid:durableId="50432475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95"/>
    <w:rsid w:val="00001500"/>
    <w:rsid w:val="0001133C"/>
    <w:rsid w:val="00022182"/>
    <w:rsid w:val="000264C1"/>
    <w:rsid w:val="00044DE5"/>
    <w:rsid w:val="00045A03"/>
    <w:rsid w:val="000501AF"/>
    <w:rsid w:val="0005411A"/>
    <w:rsid w:val="000571EA"/>
    <w:rsid w:val="000653C6"/>
    <w:rsid w:val="00067E9E"/>
    <w:rsid w:val="000715A1"/>
    <w:rsid w:val="00076F14"/>
    <w:rsid w:val="00077002"/>
    <w:rsid w:val="00085C23"/>
    <w:rsid w:val="000878D1"/>
    <w:rsid w:val="000B0DA4"/>
    <w:rsid w:val="000B1E76"/>
    <w:rsid w:val="000C0759"/>
    <w:rsid w:val="000C6627"/>
    <w:rsid w:val="000D018A"/>
    <w:rsid w:val="000F595A"/>
    <w:rsid w:val="000F60CB"/>
    <w:rsid w:val="00103AE7"/>
    <w:rsid w:val="001060CD"/>
    <w:rsid w:val="00112D65"/>
    <w:rsid w:val="001144B1"/>
    <w:rsid w:val="00115442"/>
    <w:rsid w:val="00120303"/>
    <w:rsid w:val="0012196D"/>
    <w:rsid w:val="001357DE"/>
    <w:rsid w:val="001431DE"/>
    <w:rsid w:val="00144480"/>
    <w:rsid w:val="001600DD"/>
    <w:rsid w:val="00177390"/>
    <w:rsid w:val="00185944"/>
    <w:rsid w:val="00185D28"/>
    <w:rsid w:val="00186C27"/>
    <w:rsid w:val="001906AC"/>
    <w:rsid w:val="001A645E"/>
    <w:rsid w:val="001B4A4C"/>
    <w:rsid w:val="001C68D5"/>
    <w:rsid w:val="001C7A89"/>
    <w:rsid w:val="001D0589"/>
    <w:rsid w:val="001D1D4D"/>
    <w:rsid w:val="001D3A69"/>
    <w:rsid w:val="001D4F2F"/>
    <w:rsid w:val="001E3A33"/>
    <w:rsid w:val="001E64E3"/>
    <w:rsid w:val="001E683A"/>
    <w:rsid w:val="0020006B"/>
    <w:rsid w:val="00202869"/>
    <w:rsid w:val="00202F98"/>
    <w:rsid w:val="00203522"/>
    <w:rsid w:val="00204F1C"/>
    <w:rsid w:val="00206930"/>
    <w:rsid w:val="00207E7F"/>
    <w:rsid w:val="002128AD"/>
    <w:rsid w:val="002143F9"/>
    <w:rsid w:val="002227F5"/>
    <w:rsid w:val="002370EC"/>
    <w:rsid w:val="00237200"/>
    <w:rsid w:val="00244936"/>
    <w:rsid w:val="002503D0"/>
    <w:rsid w:val="00260010"/>
    <w:rsid w:val="0026211F"/>
    <w:rsid w:val="00263258"/>
    <w:rsid w:val="00272B58"/>
    <w:rsid w:val="00277455"/>
    <w:rsid w:val="00283E02"/>
    <w:rsid w:val="002871D7"/>
    <w:rsid w:val="0029547F"/>
    <w:rsid w:val="002A10C9"/>
    <w:rsid w:val="002A16F4"/>
    <w:rsid w:val="002A2917"/>
    <w:rsid w:val="002A542D"/>
    <w:rsid w:val="002A5ED6"/>
    <w:rsid w:val="002A7631"/>
    <w:rsid w:val="002B1140"/>
    <w:rsid w:val="002D0FBB"/>
    <w:rsid w:val="002D2529"/>
    <w:rsid w:val="002D26CE"/>
    <w:rsid w:val="002D2DAB"/>
    <w:rsid w:val="002E02A6"/>
    <w:rsid w:val="002E12A9"/>
    <w:rsid w:val="002E1C5E"/>
    <w:rsid w:val="002E7463"/>
    <w:rsid w:val="002F0769"/>
    <w:rsid w:val="00302FA2"/>
    <w:rsid w:val="00310517"/>
    <w:rsid w:val="003200F4"/>
    <w:rsid w:val="003207CB"/>
    <w:rsid w:val="0033542F"/>
    <w:rsid w:val="00341A37"/>
    <w:rsid w:val="00343000"/>
    <w:rsid w:val="003432C6"/>
    <w:rsid w:val="00347839"/>
    <w:rsid w:val="0035426F"/>
    <w:rsid w:val="00354493"/>
    <w:rsid w:val="00354FD0"/>
    <w:rsid w:val="0035526A"/>
    <w:rsid w:val="003601FA"/>
    <w:rsid w:val="00361375"/>
    <w:rsid w:val="003629ED"/>
    <w:rsid w:val="00363713"/>
    <w:rsid w:val="003666A5"/>
    <w:rsid w:val="00367C3D"/>
    <w:rsid w:val="00373882"/>
    <w:rsid w:val="00374100"/>
    <w:rsid w:val="00391428"/>
    <w:rsid w:val="0039202C"/>
    <w:rsid w:val="00393BAB"/>
    <w:rsid w:val="00397347"/>
    <w:rsid w:val="00397CB3"/>
    <w:rsid w:val="003A02D3"/>
    <w:rsid w:val="003A2854"/>
    <w:rsid w:val="003A30FC"/>
    <w:rsid w:val="003A7266"/>
    <w:rsid w:val="003B31BF"/>
    <w:rsid w:val="003B5737"/>
    <w:rsid w:val="003B63A3"/>
    <w:rsid w:val="003B6B92"/>
    <w:rsid w:val="003C04A9"/>
    <w:rsid w:val="003C1B95"/>
    <w:rsid w:val="003C32CD"/>
    <w:rsid w:val="003C3336"/>
    <w:rsid w:val="003D004C"/>
    <w:rsid w:val="003D574A"/>
    <w:rsid w:val="003E094C"/>
    <w:rsid w:val="003E3A0C"/>
    <w:rsid w:val="003E637D"/>
    <w:rsid w:val="003E6B5E"/>
    <w:rsid w:val="003F1B75"/>
    <w:rsid w:val="003F450A"/>
    <w:rsid w:val="003F6116"/>
    <w:rsid w:val="003F7429"/>
    <w:rsid w:val="004005BB"/>
    <w:rsid w:val="004112B8"/>
    <w:rsid w:val="0041321E"/>
    <w:rsid w:val="00417497"/>
    <w:rsid w:val="00421BA5"/>
    <w:rsid w:val="00433A3C"/>
    <w:rsid w:val="00437880"/>
    <w:rsid w:val="00443D3B"/>
    <w:rsid w:val="00444D78"/>
    <w:rsid w:val="00446B33"/>
    <w:rsid w:val="004474BC"/>
    <w:rsid w:val="0044783E"/>
    <w:rsid w:val="00450026"/>
    <w:rsid w:val="004502F7"/>
    <w:rsid w:val="00454391"/>
    <w:rsid w:val="0045452D"/>
    <w:rsid w:val="00454787"/>
    <w:rsid w:val="004637B4"/>
    <w:rsid w:val="004704B4"/>
    <w:rsid w:val="00472EC6"/>
    <w:rsid w:val="00476449"/>
    <w:rsid w:val="004A1401"/>
    <w:rsid w:val="004A3C2E"/>
    <w:rsid w:val="004A51AC"/>
    <w:rsid w:val="004A6B97"/>
    <w:rsid w:val="004B104C"/>
    <w:rsid w:val="004B2232"/>
    <w:rsid w:val="004B7C64"/>
    <w:rsid w:val="004C31CD"/>
    <w:rsid w:val="004C7628"/>
    <w:rsid w:val="004D28CB"/>
    <w:rsid w:val="004D4E49"/>
    <w:rsid w:val="004D7311"/>
    <w:rsid w:val="004E5C81"/>
    <w:rsid w:val="004E7DA0"/>
    <w:rsid w:val="004F553B"/>
    <w:rsid w:val="0050197A"/>
    <w:rsid w:val="0050738A"/>
    <w:rsid w:val="005079DA"/>
    <w:rsid w:val="00515799"/>
    <w:rsid w:val="005201AA"/>
    <w:rsid w:val="005244CF"/>
    <w:rsid w:val="005311D8"/>
    <w:rsid w:val="0053283E"/>
    <w:rsid w:val="00534D82"/>
    <w:rsid w:val="00535E13"/>
    <w:rsid w:val="005426BD"/>
    <w:rsid w:val="00543E8A"/>
    <w:rsid w:val="00544CEC"/>
    <w:rsid w:val="00550599"/>
    <w:rsid w:val="0055089F"/>
    <w:rsid w:val="00556ACA"/>
    <w:rsid w:val="005626E9"/>
    <w:rsid w:val="00567D98"/>
    <w:rsid w:val="0058298A"/>
    <w:rsid w:val="00584578"/>
    <w:rsid w:val="005850D9"/>
    <w:rsid w:val="00592E43"/>
    <w:rsid w:val="0059406E"/>
    <w:rsid w:val="005A2917"/>
    <w:rsid w:val="005A401E"/>
    <w:rsid w:val="005A6176"/>
    <w:rsid w:val="005A68B5"/>
    <w:rsid w:val="005A6FFB"/>
    <w:rsid w:val="005B23B7"/>
    <w:rsid w:val="005B760E"/>
    <w:rsid w:val="005C69F9"/>
    <w:rsid w:val="005C6B7A"/>
    <w:rsid w:val="005C6CE2"/>
    <w:rsid w:val="005E416B"/>
    <w:rsid w:val="005E4DD5"/>
    <w:rsid w:val="005E652E"/>
    <w:rsid w:val="005F2A52"/>
    <w:rsid w:val="006025E1"/>
    <w:rsid w:val="00611982"/>
    <w:rsid w:val="0061599D"/>
    <w:rsid w:val="00616D27"/>
    <w:rsid w:val="006176A7"/>
    <w:rsid w:val="006264F9"/>
    <w:rsid w:val="00630FFD"/>
    <w:rsid w:val="006329CC"/>
    <w:rsid w:val="00632F0F"/>
    <w:rsid w:val="00635A04"/>
    <w:rsid w:val="006361FE"/>
    <w:rsid w:val="006425A5"/>
    <w:rsid w:val="0064279A"/>
    <w:rsid w:val="0064525B"/>
    <w:rsid w:val="00645A8C"/>
    <w:rsid w:val="00656C21"/>
    <w:rsid w:val="00665AB3"/>
    <w:rsid w:val="0066644B"/>
    <w:rsid w:val="00675EFB"/>
    <w:rsid w:val="0068021F"/>
    <w:rsid w:val="00680416"/>
    <w:rsid w:val="00682C2A"/>
    <w:rsid w:val="00683C1F"/>
    <w:rsid w:val="00693A90"/>
    <w:rsid w:val="006A049B"/>
    <w:rsid w:val="006A0989"/>
    <w:rsid w:val="006A70E5"/>
    <w:rsid w:val="006B0DDD"/>
    <w:rsid w:val="006B680E"/>
    <w:rsid w:val="006B6A3F"/>
    <w:rsid w:val="006C032C"/>
    <w:rsid w:val="006C2209"/>
    <w:rsid w:val="006C7027"/>
    <w:rsid w:val="006D3E51"/>
    <w:rsid w:val="006D5D66"/>
    <w:rsid w:val="006E54BC"/>
    <w:rsid w:val="006E65BC"/>
    <w:rsid w:val="006F2C50"/>
    <w:rsid w:val="006F2F38"/>
    <w:rsid w:val="006F3919"/>
    <w:rsid w:val="00700851"/>
    <w:rsid w:val="00705ED8"/>
    <w:rsid w:val="00727BC1"/>
    <w:rsid w:val="0073336B"/>
    <w:rsid w:val="00737734"/>
    <w:rsid w:val="00740B2D"/>
    <w:rsid w:val="00753231"/>
    <w:rsid w:val="00753B6B"/>
    <w:rsid w:val="00756656"/>
    <w:rsid w:val="00762B61"/>
    <w:rsid w:val="00763973"/>
    <w:rsid w:val="00771F5B"/>
    <w:rsid w:val="00772184"/>
    <w:rsid w:val="00772800"/>
    <w:rsid w:val="00785FFE"/>
    <w:rsid w:val="00787D10"/>
    <w:rsid w:val="00791318"/>
    <w:rsid w:val="0079346F"/>
    <w:rsid w:val="0079503B"/>
    <w:rsid w:val="007A0E74"/>
    <w:rsid w:val="007C139C"/>
    <w:rsid w:val="007C22CC"/>
    <w:rsid w:val="007C39E7"/>
    <w:rsid w:val="007C70B4"/>
    <w:rsid w:val="007D010D"/>
    <w:rsid w:val="007D03E1"/>
    <w:rsid w:val="007D0FA2"/>
    <w:rsid w:val="007D669D"/>
    <w:rsid w:val="007E1290"/>
    <w:rsid w:val="007F2D9F"/>
    <w:rsid w:val="007F2F2C"/>
    <w:rsid w:val="007F6493"/>
    <w:rsid w:val="008006C3"/>
    <w:rsid w:val="00800D1E"/>
    <w:rsid w:val="008035B4"/>
    <w:rsid w:val="00805879"/>
    <w:rsid w:val="0081405E"/>
    <w:rsid w:val="00830653"/>
    <w:rsid w:val="008320AF"/>
    <w:rsid w:val="0083218B"/>
    <w:rsid w:val="008328CB"/>
    <w:rsid w:val="00845D0A"/>
    <w:rsid w:val="0086581F"/>
    <w:rsid w:val="00866FC5"/>
    <w:rsid w:val="008765EA"/>
    <w:rsid w:val="008857E5"/>
    <w:rsid w:val="0089259A"/>
    <w:rsid w:val="008A1F6A"/>
    <w:rsid w:val="008A7175"/>
    <w:rsid w:val="008B1E7C"/>
    <w:rsid w:val="008C186B"/>
    <w:rsid w:val="008C6CC0"/>
    <w:rsid w:val="008D406F"/>
    <w:rsid w:val="008D7BA0"/>
    <w:rsid w:val="008E44C4"/>
    <w:rsid w:val="008E5B2D"/>
    <w:rsid w:val="008F11B9"/>
    <w:rsid w:val="00900A61"/>
    <w:rsid w:val="0090459D"/>
    <w:rsid w:val="009109FE"/>
    <w:rsid w:val="00913C01"/>
    <w:rsid w:val="00923B43"/>
    <w:rsid w:val="0092522A"/>
    <w:rsid w:val="009379E2"/>
    <w:rsid w:val="0094184B"/>
    <w:rsid w:val="00950F28"/>
    <w:rsid w:val="009556AA"/>
    <w:rsid w:val="00962462"/>
    <w:rsid w:val="00962E22"/>
    <w:rsid w:val="00963AF2"/>
    <w:rsid w:val="009653DE"/>
    <w:rsid w:val="00965E76"/>
    <w:rsid w:val="0097306D"/>
    <w:rsid w:val="00974904"/>
    <w:rsid w:val="00975850"/>
    <w:rsid w:val="009768E5"/>
    <w:rsid w:val="00977A99"/>
    <w:rsid w:val="00982041"/>
    <w:rsid w:val="00990749"/>
    <w:rsid w:val="00996A6E"/>
    <w:rsid w:val="009A0D33"/>
    <w:rsid w:val="009A1912"/>
    <w:rsid w:val="009A2A02"/>
    <w:rsid w:val="009A431F"/>
    <w:rsid w:val="009B2C35"/>
    <w:rsid w:val="009B3280"/>
    <w:rsid w:val="009B71E4"/>
    <w:rsid w:val="009D004C"/>
    <w:rsid w:val="009E0577"/>
    <w:rsid w:val="009F0DCD"/>
    <w:rsid w:val="009F5F76"/>
    <w:rsid w:val="00A06F84"/>
    <w:rsid w:val="00A13E6E"/>
    <w:rsid w:val="00A35DA6"/>
    <w:rsid w:val="00A508E6"/>
    <w:rsid w:val="00A5129A"/>
    <w:rsid w:val="00A51E26"/>
    <w:rsid w:val="00A534FF"/>
    <w:rsid w:val="00A56B6F"/>
    <w:rsid w:val="00A622CD"/>
    <w:rsid w:val="00A806AE"/>
    <w:rsid w:val="00A8107E"/>
    <w:rsid w:val="00A821C5"/>
    <w:rsid w:val="00A84557"/>
    <w:rsid w:val="00A85B7E"/>
    <w:rsid w:val="00A93979"/>
    <w:rsid w:val="00A96A57"/>
    <w:rsid w:val="00AB3588"/>
    <w:rsid w:val="00AB54BB"/>
    <w:rsid w:val="00AB626B"/>
    <w:rsid w:val="00AB7D73"/>
    <w:rsid w:val="00AC32A6"/>
    <w:rsid w:val="00AC3BFD"/>
    <w:rsid w:val="00AC3DE2"/>
    <w:rsid w:val="00AC46FD"/>
    <w:rsid w:val="00AD6A15"/>
    <w:rsid w:val="00AE0E3B"/>
    <w:rsid w:val="00AE18DF"/>
    <w:rsid w:val="00AE6F84"/>
    <w:rsid w:val="00AE7FD7"/>
    <w:rsid w:val="00AF6006"/>
    <w:rsid w:val="00AF7E01"/>
    <w:rsid w:val="00B012A0"/>
    <w:rsid w:val="00B01951"/>
    <w:rsid w:val="00B023E3"/>
    <w:rsid w:val="00B03BB6"/>
    <w:rsid w:val="00B12216"/>
    <w:rsid w:val="00B125B5"/>
    <w:rsid w:val="00B15D5B"/>
    <w:rsid w:val="00B26B8D"/>
    <w:rsid w:val="00B32E2F"/>
    <w:rsid w:val="00B330CB"/>
    <w:rsid w:val="00B33E7E"/>
    <w:rsid w:val="00B428D1"/>
    <w:rsid w:val="00B63F1C"/>
    <w:rsid w:val="00B7503C"/>
    <w:rsid w:val="00B80771"/>
    <w:rsid w:val="00B84086"/>
    <w:rsid w:val="00B86332"/>
    <w:rsid w:val="00B91840"/>
    <w:rsid w:val="00B9486D"/>
    <w:rsid w:val="00B95666"/>
    <w:rsid w:val="00B96C47"/>
    <w:rsid w:val="00BA676C"/>
    <w:rsid w:val="00BB0BE7"/>
    <w:rsid w:val="00BB6BBF"/>
    <w:rsid w:val="00BE3FBD"/>
    <w:rsid w:val="00BF09AF"/>
    <w:rsid w:val="00BF6DB9"/>
    <w:rsid w:val="00BF71FB"/>
    <w:rsid w:val="00C02818"/>
    <w:rsid w:val="00C053BE"/>
    <w:rsid w:val="00C05824"/>
    <w:rsid w:val="00C21096"/>
    <w:rsid w:val="00C23295"/>
    <w:rsid w:val="00C37E4B"/>
    <w:rsid w:val="00C45C4F"/>
    <w:rsid w:val="00C52402"/>
    <w:rsid w:val="00C5599E"/>
    <w:rsid w:val="00C57402"/>
    <w:rsid w:val="00C6123D"/>
    <w:rsid w:val="00C74128"/>
    <w:rsid w:val="00C80479"/>
    <w:rsid w:val="00C9066E"/>
    <w:rsid w:val="00C90BF5"/>
    <w:rsid w:val="00C90DC8"/>
    <w:rsid w:val="00C919AF"/>
    <w:rsid w:val="00C95690"/>
    <w:rsid w:val="00C96101"/>
    <w:rsid w:val="00CA0DCB"/>
    <w:rsid w:val="00CB2F2E"/>
    <w:rsid w:val="00CB4366"/>
    <w:rsid w:val="00CB66B1"/>
    <w:rsid w:val="00CB76B4"/>
    <w:rsid w:val="00CD2397"/>
    <w:rsid w:val="00CD3650"/>
    <w:rsid w:val="00CD6489"/>
    <w:rsid w:val="00CD7C6D"/>
    <w:rsid w:val="00CE5643"/>
    <w:rsid w:val="00D013B5"/>
    <w:rsid w:val="00D107D7"/>
    <w:rsid w:val="00D147D1"/>
    <w:rsid w:val="00D15F6E"/>
    <w:rsid w:val="00D17B23"/>
    <w:rsid w:val="00D25970"/>
    <w:rsid w:val="00D33E97"/>
    <w:rsid w:val="00D3749C"/>
    <w:rsid w:val="00D37A92"/>
    <w:rsid w:val="00D45868"/>
    <w:rsid w:val="00D45D81"/>
    <w:rsid w:val="00D512F3"/>
    <w:rsid w:val="00D633D5"/>
    <w:rsid w:val="00D673ED"/>
    <w:rsid w:val="00D71A98"/>
    <w:rsid w:val="00D72B5A"/>
    <w:rsid w:val="00D747A3"/>
    <w:rsid w:val="00D750DD"/>
    <w:rsid w:val="00D75E77"/>
    <w:rsid w:val="00D80FED"/>
    <w:rsid w:val="00D8326D"/>
    <w:rsid w:val="00D85F12"/>
    <w:rsid w:val="00D94844"/>
    <w:rsid w:val="00D955D8"/>
    <w:rsid w:val="00D962E5"/>
    <w:rsid w:val="00DA73DB"/>
    <w:rsid w:val="00DB4208"/>
    <w:rsid w:val="00DC7C92"/>
    <w:rsid w:val="00DE0178"/>
    <w:rsid w:val="00DF543B"/>
    <w:rsid w:val="00E0610A"/>
    <w:rsid w:val="00E11F5C"/>
    <w:rsid w:val="00E32D43"/>
    <w:rsid w:val="00E41D1F"/>
    <w:rsid w:val="00E4649E"/>
    <w:rsid w:val="00E47322"/>
    <w:rsid w:val="00E551C0"/>
    <w:rsid w:val="00E6647C"/>
    <w:rsid w:val="00E72A3A"/>
    <w:rsid w:val="00E76DD2"/>
    <w:rsid w:val="00E77C5B"/>
    <w:rsid w:val="00E83980"/>
    <w:rsid w:val="00E83E83"/>
    <w:rsid w:val="00E84D34"/>
    <w:rsid w:val="00E8553E"/>
    <w:rsid w:val="00E921DC"/>
    <w:rsid w:val="00E96376"/>
    <w:rsid w:val="00EA6490"/>
    <w:rsid w:val="00EB45D1"/>
    <w:rsid w:val="00EB641E"/>
    <w:rsid w:val="00EB7D1B"/>
    <w:rsid w:val="00EC738E"/>
    <w:rsid w:val="00ED13F7"/>
    <w:rsid w:val="00ED186A"/>
    <w:rsid w:val="00EE4886"/>
    <w:rsid w:val="00EF2A5D"/>
    <w:rsid w:val="00EF2AEC"/>
    <w:rsid w:val="00EF76C2"/>
    <w:rsid w:val="00F01F2B"/>
    <w:rsid w:val="00F02C68"/>
    <w:rsid w:val="00F03BAA"/>
    <w:rsid w:val="00F05484"/>
    <w:rsid w:val="00F125C8"/>
    <w:rsid w:val="00F13052"/>
    <w:rsid w:val="00F13D9A"/>
    <w:rsid w:val="00F142D8"/>
    <w:rsid w:val="00F206F4"/>
    <w:rsid w:val="00F425E3"/>
    <w:rsid w:val="00F47863"/>
    <w:rsid w:val="00F47DE2"/>
    <w:rsid w:val="00F53F06"/>
    <w:rsid w:val="00F629B2"/>
    <w:rsid w:val="00F6351B"/>
    <w:rsid w:val="00F7183C"/>
    <w:rsid w:val="00F745D0"/>
    <w:rsid w:val="00F77FDA"/>
    <w:rsid w:val="00F803DC"/>
    <w:rsid w:val="00F83BC8"/>
    <w:rsid w:val="00F86D02"/>
    <w:rsid w:val="00F905E6"/>
    <w:rsid w:val="00F94D74"/>
    <w:rsid w:val="00F97EBA"/>
    <w:rsid w:val="00FA0F44"/>
    <w:rsid w:val="00FA55D3"/>
    <w:rsid w:val="00FB1273"/>
    <w:rsid w:val="00FC2A02"/>
    <w:rsid w:val="00FC3FB0"/>
    <w:rsid w:val="00FD2820"/>
    <w:rsid w:val="00FD4BC4"/>
    <w:rsid w:val="00FE0896"/>
    <w:rsid w:val="00FE64F4"/>
    <w:rsid w:val="00FE6C31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A7A05C"/>
  <w15:docId w15:val="{A26D89F7-FBFB-A447-BD26-B0F5C135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qFormat/>
    <w:rsid w:val="00185D28"/>
    <w:rPr>
      <w:rFonts w:eastAsia="Arial" w:cs="Arial"/>
    </w:rPr>
  </w:style>
  <w:style w:type="paragraph" w:styleId="Heading1">
    <w:name w:val="heading 1"/>
    <w:link w:val="Heading1Char"/>
    <w:semiHidden/>
    <w:qFormat/>
    <w:rsid w:val="005311D8"/>
    <w:pPr>
      <w:keepNext/>
      <w:widowControl/>
      <w:spacing w:before="340" w:after="120" w:line="320" w:lineRule="exact"/>
      <w:outlineLvl w:val="0"/>
    </w:pPr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ing2">
    <w:name w:val="heading 2"/>
    <w:link w:val="Heading2Char"/>
    <w:autoRedefine/>
    <w:uiPriority w:val="9"/>
    <w:qFormat/>
    <w:rsid w:val="003F6116"/>
    <w:pPr>
      <w:shd w:val="clear" w:color="auto" w:fill="FFFFFF"/>
      <w:tabs>
        <w:tab w:val="right" w:leader="dot" w:pos="9360"/>
      </w:tabs>
      <w:outlineLvl w:val="1"/>
    </w:pPr>
    <w:rPr>
      <w:rFonts w:asciiTheme="majorHAnsi" w:eastAsia="Arial" w:hAnsiTheme="majorHAnsi" w:cstheme="majorHAnsi"/>
      <w:b/>
      <w:color w:val="0A3161"/>
      <w:sz w:val="24"/>
      <w:szCs w:val="24"/>
    </w:rPr>
  </w:style>
  <w:style w:type="paragraph" w:styleId="Heading3">
    <w:name w:val="heading 3"/>
    <w:basedOn w:val="Heading2"/>
    <w:link w:val="Heading3Char"/>
    <w:semiHidden/>
    <w:qFormat/>
    <w:rsid w:val="004C7628"/>
    <w:pPr>
      <w:spacing w:before="240"/>
      <w:outlineLvl w:val="2"/>
    </w:pPr>
    <w:rPr>
      <w:color w:val="000000" w:themeColor="text1"/>
    </w:rPr>
  </w:style>
  <w:style w:type="paragraph" w:styleId="Heading4">
    <w:name w:val="heading 4"/>
    <w:basedOn w:val="Normal"/>
    <w:semiHidden/>
    <w:qFormat/>
    <w:pPr>
      <w:ind w:left="1088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11D8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11D8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544C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basedOn w:val="DefaultParagraphFont"/>
    <w:link w:val="Body"/>
    <w:rsid w:val="00845D0A"/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E7FD7"/>
    <w:rPr>
      <w:color w:val="808080"/>
    </w:rPr>
  </w:style>
  <w:style w:type="character" w:customStyle="1" w:styleId="VolumeDateChar">
    <w:name w:val="Volume Date Char"/>
    <w:basedOn w:val="DefaultParagraphFont"/>
    <w:link w:val="VolumeDate"/>
    <w:uiPriority w:val="1"/>
    <w:semiHidden/>
    <w:rsid w:val="005311D8"/>
    <w:rPr>
      <w:rFonts w:eastAsia="Arial" w:cs="Arial"/>
      <w:b/>
      <w:color w:val="0A316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3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semiHidden/>
    <w:rsid w:val="005311D8"/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9A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33"/>
    <w:rPr>
      <w:rFonts w:eastAsia="Arial" w:cs="Arial"/>
    </w:rPr>
  </w:style>
  <w:style w:type="paragraph" w:customStyle="1" w:styleId="Noparagraphstyle">
    <w:name w:val="[No paragraph style]"/>
    <w:semiHidden/>
    <w:rsid w:val="00682C2A"/>
    <w:pPr>
      <w:widowControl/>
      <w:autoSpaceDE/>
      <w:autoSpaceDN/>
    </w:pPr>
    <w:rPr>
      <w:rFonts w:eastAsia="Times New Roman" w:cs="Minion Pro"/>
      <w:color w:val="231F20"/>
      <w:sz w:val="24"/>
      <w:szCs w:val="24"/>
      <w:u w:color="000000"/>
      <w:lang w:eastAsia="ja-JP"/>
    </w:rPr>
  </w:style>
  <w:style w:type="paragraph" w:customStyle="1" w:styleId="BasicParagraph">
    <w:name w:val="[Basic Paragraph]"/>
    <w:basedOn w:val="Noparagraphstyle"/>
    <w:uiPriority w:val="99"/>
    <w:semiHidden/>
    <w:rsid w:val="00682C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D8"/>
    <w:pPr>
      <w:widowControl/>
      <w:autoSpaceDE/>
      <w:autoSpaceDN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D8"/>
    <w:rPr>
      <w:rFonts w:ascii="Lucida Grande" w:eastAsia="Times New Roman" w:hAnsi="Lucida Grande" w:cs="Lucida Grande"/>
      <w:sz w:val="18"/>
      <w:szCs w:val="18"/>
      <w:lang w:eastAsia="ja-JP"/>
    </w:rPr>
  </w:style>
  <w:style w:type="paragraph" w:customStyle="1" w:styleId="Body">
    <w:name w:val="Body"/>
    <w:basedOn w:val="Normal"/>
    <w:link w:val="BodyChar"/>
    <w:qFormat/>
    <w:rsid w:val="00845D0A"/>
    <w:pPr>
      <w:autoSpaceDE/>
      <w:autoSpaceDN/>
    </w:pPr>
    <w:rPr>
      <w:rFonts w:eastAsia="Times New Roman"/>
      <w:bCs/>
      <w:color w:val="000000" w:themeColor="text1"/>
      <w:sz w:val="20"/>
      <w:szCs w:val="24"/>
      <w:u w:color="000000"/>
      <w:lang w:eastAsia="ja-JP"/>
    </w:rPr>
  </w:style>
  <w:style w:type="paragraph" w:customStyle="1" w:styleId="BodyBullets">
    <w:name w:val="Body Bullets"/>
    <w:link w:val="BodyBulletsChar"/>
    <w:autoRedefine/>
    <w:semiHidden/>
    <w:qFormat/>
    <w:rsid w:val="003F6116"/>
    <w:pPr>
      <w:numPr>
        <w:numId w:val="4"/>
      </w:numPr>
    </w:pPr>
    <w:rPr>
      <w:rFonts w:eastAsia="Arial" w:cs="Arial"/>
      <w:sz w:val="20"/>
    </w:rPr>
  </w:style>
  <w:style w:type="paragraph" w:customStyle="1" w:styleId="BodyNumberedList">
    <w:name w:val="Body Numbered List"/>
    <w:autoRedefine/>
    <w:semiHidden/>
    <w:qFormat/>
    <w:rsid w:val="00682C2A"/>
    <w:pPr>
      <w:numPr>
        <w:numId w:val="1"/>
      </w:numPr>
      <w:spacing w:before="240" w:after="120"/>
      <w:ind w:left="648"/>
    </w:pPr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paragraph" w:customStyle="1" w:styleId="BodySub-bullet">
    <w:name w:val="Body Sub-bullet"/>
    <w:basedOn w:val="BodyBullets"/>
    <w:link w:val="BodySub-bulletChar"/>
    <w:semiHidden/>
    <w:qFormat/>
    <w:rsid w:val="00204F1C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05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ED8"/>
    <w:pPr>
      <w:widowControl/>
      <w:autoSpaceDE/>
      <w:autoSpaceDN/>
      <w:spacing w:after="200"/>
    </w:pPr>
    <w:rPr>
      <w:rFonts w:ascii="Calibri" w:eastAsia="Times New Roman" w:hAnsi="Calibri" w:cs="Calibri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185D28"/>
    <w:rPr>
      <w:rFonts w:asciiTheme="majorHAnsi" w:eastAsia="Arial" w:hAnsiTheme="majorHAnsi" w:cs="Arial"/>
      <w:b/>
      <w:color w:val="000000" w:themeColor="text1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ED8"/>
    <w:rPr>
      <w:rFonts w:ascii="Calibri" w:eastAsia="Times New Roman" w:hAnsi="Calibri" w:cs="Calibri"/>
      <w:sz w:val="20"/>
      <w:szCs w:val="20"/>
      <w:lang w:eastAsia="ja-JP"/>
    </w:rPr>
  </w:style>
  <w:style w:type="paragraph" w:customStyle="1" w:styleId="IRSVolume">
    <w:name w:val="IRS Volume"/>
    <w:basedOn w:val="Normal"/>
    <w:link w:val="IRSVolumeChar"/>
    <w:semiHidden/>
    <w:qFormat/>
    <w:rsid w:val="005311D8"/>
    <w:pPr>
      <w:spacing w:before="77"/>
      <w:ind w:left="270"/>
    </w:pPr>
    <w:rPr>
      <w:color w:val="0A3161"/>
      <w:sz w:val="28"/>
    </w:rPr>
  </w:style>
  <w:style w:type="paragraph" w:styleId="TOC1">
    <w:name w:val="toc 1"/>
    <w:basedOn w:val="Heading1"/>
    <w:next w:val="Normal"/>
    <w:autoRedefine/>
    <w:uiPriority w:val="39"/>
    <w:semiHidden/>
    <w:rsid w:val="00543E8A"/>
    <w:pPr>
      <w:tabs>
        <w:tab w:val="right" w:leader="dot" w:pos="9342"/>
      </w:tabs>
    </w:pPr>
  </w:style>
  <w:style w:type="character" w:customStyle="1" w:styleId="IRSVolumeChar">
    <w:name w:val="IRS Volume Char"/>
    <w:basedOn w:val="DefaultParagraphFont"/>
    <w:link w:val="IRSVolume"/>
    <w:semiHidden/>
    <w:rsid w:val="005311D8"/>
    <w:rPr>
      <w:rFonts w:eastAsia="Arial" w:cs="Arial"/>
      <w:color w:val="0A3161"/>
      <w:sz w:val="28"/>
    </w:rPr>
  </w:style>
  <w:style w:type="paragraph" w:styleId="TOC2">
    <w:name w:val="toc 2"/>
    <w:basedOn w:val="Heading2"/>
    <w:next w:val="Normal"/>
    <w:autoRedefine/>
    <w:uiPriority w:val="39"/>
    <w:semiHidden/>
    <w:rsid w:val="00543E8A"/>
    <w:pPr>
      <w:ind w:left="180"/>
    </w:pPr>
    <w:rPr>
      <w:noProof/>
    </w:rPr>
  </w:style>
  <w:style w:type="paragraph" w:styleId="TOC3">
    <w:name w:val="toc 3"/>
    <w:basedOn w:val="Heading3"/>
    <w:next w:val="Normal"/>
    <w:autoRedefine/>
    <w:uiPriority w:val="39"/>
    <w:semiHidden/>
    <w:rsid w:val="00950F28"/>
    <w:pPr>
      <w:ind w:left="360"/>
    </w:pPr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ED8"/>
    <w:rPr>
      <w:rFonts w:ascii="Calibri" w:eastAsia="Times New Roman" w:hAnsi="Calibri" w:cs="Calibri"/>
      <w:b/>
      <w:bCs/>
      <w:sz w:val="20"/>
      <w:szCs w:val="20"/>
      <w:lang w:eastAsia="ja-JP"/>
    </w:rPr>
  </w:style>
  <w:style w:type="paragraph" w:customStyle="1" w:styleId="Disclaimer">
    <w:name w:val="Disclaimer"/>
    <w:basedOn w:val="Normal"/>
    <w:semiHidden/>
    <w:rsid w:val="003F6116"/>
    <w:pPr>
      <w:widowControl/>
      <w:autoSpaceDE/>
      <w:autoSpaceDN/>
    </w:pPr>
    <w:rPr>
      <w:rFonts w:eastAsia="Times New Roman" w:cs="Calibri"/>
      <w:color w:val="7F7F7F" w:themeColor="text1" w:themeTint="80"/>
      <w:sz w:val="20"/>
      <w:lang w:eastAsia="ja-JP"/>
    </w:rPr>
  </w:style>
  <w:style w:type="table" w:styleId="LightShading-Accent1">
    <w:name w:val="Light Shading Accent 1"/>
    <w:basedOn w:val="TableNormal"/>
    <w:uiPriority w:val="60"/>
    <w:rsid w:val="00AF6006"/>
    <w:rPr>
      <w:color w:val="004274" w:themeColor="accent1" w:themeShade="BF"/>
    </w:rPr>
    <w:tblPr>
      <w:tblStyleRowBandSize w:val="1"/>
      <w:tblStyleColBandSize w:val="1"/>
      <w:tblBorders>
        <w:top w:val="single" w:sz="8" w:space="0" w:color="00599C" w:themeColor="accent1"/>
        <w:bottom w:val="single" w:sz="8" w:space="0" w:color="0059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yperlinkonBlue">
    <w:name w:val="Hyperlink on Blue"/>
    <w:semiHidden/>
    <w:rsid w:val="005311D8"/>
    <w:rPr>
      <w:rFonts w:ascii="Helvetica" w:hAnsi="Helvetica"/>
      <w:color w:val="B31942"/>
    </w:rPr>
  </w:style>
  <w:style w:type="character" w:customStyle="1" w:styleId="HyperlinkRegular">
    <w:name w:val="Hyperlink Regular"/>
    <w:semiHidden/>
    <w:rsid w:val="005311D8"/>
    <w:rPr>
      <w:rFonts w:asciiTheme="minorHAnsi" w:hAnsiTheme="minorHAnsi"/>
      <w:color w:val="B31942"/>
    </w:rPr>
  </w:style>
  <w:style w:type="character" w:styleId="PageNumber">
    <w:name w:val="page number"/>
    <w:basedOn w:val="DefaultParagraphFont"/>
    <w:uiPriority w:val="99"/>
    <w:semiHidden/>
    <w:unhideWhenUsed/>
    <w:rsid w:val="00FD4BC4"/>
    <w:rPr>
      <w:rFonts w:ascii="Arial" w:hAnsi="Arial" w:cs="Times New Roman"/>
      <w:b w:val="0"/>
      <w:i w:val="0"/>
      <w:color w:val="FFFFFF" w:themeColor="background1"/>
      <w:sz w:val="24"/>
    </w:rPr>
  </w:style>
  <w:style w:type="paragraph" w:customStyle="1" w:styleId="PageNumbers">
    <w:name w:val="Page Numbers"/>
    <w:basedOn w:val="Heading3"/>
    <w:semiHidden/>
    <w:rsid w:val="00700851"/>
    <w:pPr>
      <w:keepNext/>
      <w:keepLines/>
      <w:widowControl/>
      <w:autoSpaceDE/>
      <w:autoSpaceDN/>
      <w:spacing w:before="100" w:beforeAutospacing="1" w:after="100" w:afterAutospacing="1"/>
      <w:jc w:val="center"/>
    </w:pPr>
    <w:rPr>
      <w:rFonts w:eastAsiaTheme="majorEastAsia"/>
      <w:bCs/>
      <w:color w:val="FFFFFF" w:themeColor="background1"/>
      <w:sz w:val="18"/>
      <w:szCs w:val="32"/>
      <w:u w:color="000000"/>
      <w:lang w:eastAsia="ja-JP"/>
    </w:rPr>
  </w:style>
  <w:style w:type="paragraph" w:customStyle="1" w:styleId="TableBullets">
    <w:name w:val="Table Bullets"/>
    <w:basedOn w:val="BodyBullets"/>
    <w:link w:val="TableBulletsChar"/>
    <w:qFormat/>
    <w:rsid w:val="003F6116"/>
    <w:pPr>
      <w:numPr>
        <w:numId w:val="5"/>
      </w:numPr>
    </w:pPr>
  </w:style>
  <w:style w:type="paragraph" w:styleId="TOC4">
    <w:name w:val="toc 4"/>
    <w:basedOn w:val="Normal"/>
    <w:next w:val="Normal"/>
    <w:autoRedefine/>
    <w:uiPriority w:val="39"/>
    <w:semiHidden/>
    <w:rsid w:val="00705ED8"/>
    <w:pPr>
      <w:widowControl/>
      <w:autoSpaceDE/>
      <w:autoSpaceDN/>
      <w:ind w:left="660"/>
    </w:pPr>
    <w:rPr>
      <w:rFonts w:eastAsia="Times New Roman" w:cs="Calibri"/>
      <w:sz w:val="18"/>
      <w:szCs w:val="18"/>
      <w:lang w:eastAsia="ja-JP"/>
    </w:rPr>
  </w:style>
  <w:style w:type="numbering" w:customStyle="1" w:styleId="IRSbulletstyle">
    <w:name w:val="IRS bullet style"/>
    <w:uiPriority w:val="99"/>
    <w:rsid w:val="00982041"/>
    <w:pPr>
      <w:numPr>
        <w:numId w:val="2"/>
      </w:numPr>
    </w:pPr>
  </w:style>
  <w:style w:type="table" w:customStyle="1" w:styleId="IRSTableBlueBanded">
    <w:name w:val="IRS Table Blue Banded"/>
    <w:basedOn w:val="TableNormal"/>
    <w:uiPriority w:val="99"/>
    <w:rsid w:val="00584578"/>
    <w:pPr>
      <w:keepNext/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insideV w:val="single" w:sz="4" w:space="0" w:color="00487D"/>
      </w:tblBorders>
      <w:tblCellMar>
        <w:left w:w="115" w:type="dxa"/>
        <w:right w:w="115" w:type="dxa"/>
      </w:tblCellMar>
    </w:tblPr>
    <w:tblStylePr w:type="firstRow">
      <w:pPr>
        <w:wordWrap/>
        <w:spacing w:beforeLines="0" w:before="20" w:beforeAutospacing="0" w:afterLines="0" w:after="20" w:afterAutospacing="0" w:line="240" w:lineRule="auto"/>
        <w:ind w:leftChars="0" w:left="144" w:rightChars="0" w:right="0" w:firstLineChars="0" w:firstLine="0"/>
        <w:contextualSpacing w:val="0"/>
        <w:jc w:val="center"/>
      </w:pPr>
      <w:rPr>
        <w:rFonts w:ascii="Arial" w:hAnsi="Arial" w:cs="Times New Roman"/>
        <w:b/>
        <w:bCs/>
        <w:color w:val="FFFFFF" w:themeColor="background1"/>
        <w:sz w:val="24"/>
      </w:rPr>
      <w:tblPr/>
      <w:tcPr>
        <w:shd w:val="clear" w:color="auto" w:fill="B31942"/>
      </w:tcPr>
    </w:tblStylePr>
    <w:tblStylePr w:type="lastRow">
      <w:rPr>
        <w:rFonts w:cs="Times New Roman"/>
        <w:b w:val="0"/>
        <w:bCs/>
      </w:rPr>
      <w:tblPr/>
      <w:tcPr>
        <w:shd w:val="clear" w:color="auto" w:fill="0A3161"/>
      </w:tcPr>
    </w:tblStylePr>
    <w:tblStylePr w:type="fir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/>
      </w:rPr>
    </w:tblStylePr>
    <w:tblStylePr w:type="band1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FFFFFF" w:themeFill="background1"/>
      </w:tcPr>
    </w:tblStylePr>
    <w:tblStylePr w:type="band2Horz">
      <w:pPr>
        <w:keepNext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0A3161"/>
      </w:tcPr>
    </w:tblStylePr>
  </w:style>
  <w:style w:type="table" w:customStyle="1" w:styleId="IRSPlainTable">
    <w:name w:val="IRS Plain Table"/>
    <w:basedOn w:val="TableNormal"/>
    <w:uiPriority w:val="99"/>
    <w:rsid w:val="00584578"/>
    <w:pPr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bottom w:val="single" w:sz="4" w:space="0" w:color="00487D"/>
        <w:insideH w:val="single" w:sz="4" w:space="0" w:color="00487D"/>
        <w:insideV w:val="dotted" w:sz="4" w:space="0" w:color="00487D"/>
      </w:tblBorders>
      <w:tblCellMar>
        <w:top w:w="14" w:type="dxa"/>
        <w:left w:w="115" w:type="dxa"/>
        <w:bottom w:w="14" w:type="dxa"/>
        <w:right w:w="115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ind w:leftChars="0" w:left="144" w:firstLineChars="0" w:firstLine="0"/>
        <w:jc w:val="center"/>
      </w:pPr>
      <w:rPr>
        <w:rFonts w:ascii="Arial" w:hAnsi="Arial"/>
        <w:b/>
        <w:color w:val="B31942"/>
        <w:sz w:val="24"/>
      </w:r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pPr>
        <w:wordWrap/>
        <w:spacing w:beforeLines="0" w:before="120" w:beforeAutospacing="0"/>
      </w:pPr>
      <w:rPr>
        <w:rFonts w:ascii="Arial" w:hAnsi="Arial"/>
      </w:rPr>
    </w:tblStylePr>
    <w:tblStylePr w:type="band2Horz">
      <w:pPr>
        <w:wordWrap/>
        <w:spacing w:beforeLines="0" w:before="120" w:beforeAutospacing="0"/>
      </w:pPr>
      <w:rPr>
        <w:rFonts w:ascii="Arial" w:hAnsi="Arial"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3F6116"/>
    <w:rPr>
      <w:rFonts w:asciiTheme="majorHAnsi" w:eastAsia="Arial" w:hAnsiTheme="majorHAnsi" w:cstheme="majorHAnsi"/>
      <w:b/>
      <w:color w:val="0A3161"/>
      <w:sz w:val="24"/>
      <w:szCs w:val="24"/>
      <w:shd w:val="clear" w:color="auto" w:fill="FFFFFF"/>
    </w:rPr>
  </w:style>
  <w:style w:type="paragraph" w:styleId="TOCHeading">
    <w:name w:val="TOC Heading"/>
    <w:basedOn w:val="Normal"/>
    <w:next w:val="Normal"/>
    <w:uiPriority w:val="39"/>
    <w:semiHidden/>
    <w:qFormat/>
    <w:rsid w:val="005311D8"/>
    <w:pPr>
      <w:keepNext/>
      <w:keepLines/>
      <w:widowControl/>
      <w:autoSpaceDE/>
      <w:autoSpaceDN/>
      <w:spacing w:before="480" w:after="360" w:line="276" w:lineRule="auto"/>
      <w:ind w:right="806"/>
    </w:pPr>
    <w:rPr>
      <w:rFonts w:eastAsia="MS Gothic" w:cstheme="minorHAnsi"/>
      <w:b/>
      <w:bCs/>
      <w:color w:val="0A3161"/>
      <w:sz w:val="36"/>
      <w:szCs w:val="28"/>
    </w:rPr>
  </w:style>
  <w:style w:type="paragraph" w:customStyle="1" w:styleId="CallOut">
    <w:name w:val="Call Out"/>
    <w:basedOn w:val="Normal"/>
    <w:link w:val="CallOutChar"/>
    <w:semiHidden/>
    <w:qFormat/>
    <w:rsid w:val="005311D8"/>
    <w:pPr>
      <w:spacing w:after="160" w:line="280" w:lineRule="exact"/>
      <w:ind w:left="1325" w:right="1296"/>
    </w:pPr>
    <w:rPr>
      <w:i/>
      <w:color w:val="0A3161"/>
      <w:sz w:val="20"/>
      <w:szCs w:val="20"/>
    </w:rPr>
  </w:style>
  <w:style w:type="character" w:customStyle="1" w:styleId="CallOutChar">
    <w:name w:val="Call Out Char"/>
    <w:basedOn w:val="DefaultParagraphFont"/>
    <w:link w:val="CallOut"/>
    <w:semiHidden/>
    <w:rsid w:val="005311D8"/>
    <w:rPr>
      <w:rFonts w:eastAsia="Arial" w:cs="Arial"/>
      <w:i/>
      <w:color w:val="0A3161"/>
      <w:sz w:val="20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2632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9A0D33"/>
    <w:rPr>
      <w:color w:val="0A3161"/>
      <w:u w:val="single"/>
    </w:rPr>
  </w:style>
  <w:style w:type="character" w:customStyle="1" w:styleId="BodyBulletsChar">
    <w:name w:val="Body Bullets Char"/>
    <w:basedOn w:val="DefaultParagraphFont"/>
    <w:link w:val="BodyBullets"/>
    <w:semiHidden/>
    <w:rsid w:val="003F6116"/>
    <w:rPr>
      <w:rFonts w:eastAsia="Arial" w:cs="Arial"/>
      <w:sz w:val="20"/>
    </w:rPr>
  </w:style>
  <w:style w:type="character" w:customStyle="1" w:styleId="BodySub-bulletChar">
    <w:name w:val="Body Sub-bullet Char"/>
    <w:basedOn w:val="BodyBulletsChar"/>
    <w:link w:val="BodySub-bullet"/>
    <w:semiHidden/>
    <w:rsid w:val="00185D28"/>
    <w:rPr>
      <w:rFonts w:eastAsia="Arial" w:cs="Arial"/>
      <w:sz w:val="20"/>
    </w:rPr>
  </w:style>
  <w:style w:type="table" w:styleId="TableGrid">
    <w:name w:val="Table Grid"/>
    <w:basedOn w:val="TableNormal"/>
    <w:uiPriority w:val="39"/>
    <w:rsid w:val="0068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9734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7347"/>
    <w:rPr>
      <w:rFonts w:ascii="Times New Roman" w:eastAsia="Arial" w:hAnsi="Times New Roman" w:cs="Times New Roman"/>
      <w:sz w:val="24"/>
      <w:szCs w:val="24"/>
    </w:rPr>
  </w:style>
  <w:style w:type="table" w:customStyle="1" w:styleId="IRSAgenda">
    <w:name w:val="IRS Agenda"/>
    <w:basedOn w:val="TableNormal"/>
    <w:uiPriority w:val="99"/>
    <w:rsid w:val="00F01F2B"/>
    <w:pPr>
      <w:widowControl/>
      <w:autoSpaceDE/>
      <w:autoSpaceDN/>
    </w:pPr>
    <w:rPr>
      <w:rFonts w:ascii="Arial" w:hAnsi="Arial"/>
      <w:color w:val="000000" w:themeColor="text1"/>
    </w:rPr>
    <w:tblPr>
      <w:tblStyleRowBandSize w:val="1"/>
      <w:tblStyleColBandSize w:val="1"/>
      <w:tblInd w:w="144" w:type="dxa"/>
      <w:tblBorders>
        <w:bottom w:val="single" w:sz="12" w:space="0" w:color="00599C" w:themeColor="accent1"/>
        <w:insideH w:val="single" w:sz="8" w:space="0" w:color="00599C" w:themeColor="accent1"/>
        <w:insideV w:val="single" w:sz="36" w:space="0" w:color="FFFFFF" w:themeColor="background1"/>
      </w:tblBorders>
      <w:tblCellMar>
        <w:top w:w="86" w:type="dxa"/>
        <w:left w:w="115" w:type="dxa"/>
        <w:bottom w:w="86" w:type="dxa"/>
        <w:right w:w="11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color w:val="0A3161"/>
        <w:sz w:val="32"/>
      </w:rPr>
      <w:tblPr/>
      <w:tcPr>
        <w:tcBorders>
          <w:top w:val="nil"/>
          <w:left w:val="nil"/>
          <w:bottom w:val="single" w:sz="18" w:space="0" w:color="00599C" w:themeColor="accent1"/>
          <w:right w:val="nil"/>
          <w:insideH w:val="nil"/>
          <w:insideV w:val="single" w:sz="36" w:space="0" w:color="FFFFFF" w:themeColor="background1"/>
          <w:tl2br w:val="nil"/>
          <w:tr2bl w:val="nil"/>
        </w:tcBorders>
        <w:vAlign w:val="center"/>
      </w:tcPr>
    </w:tblStylePr>
    <w:tblStylePr w:type="firstCol">
      <w:pPr>
        <w:wordWrap/>
        <w:spacing w:beforeLines="0" w:before="60" w:beforeAutospacing="0" w:afterLines="0" w:after="60" w:afterAutospacing="0" w:line="440" w:lineRule="exact"/>
        <w:jc w:val="center"/>
      </w:pPr>
      <w:rPr>
        <w:rFonts w:ascii="Arial Black" w:hAnsi="Arial Black"/>
        <w:color w:val="0A3161"/>
        <w:sz w:val="40"/>
      </w:rPr>
      <w:tblPr/>
      <w:tcPr>
        <w:vAlign w:val="center"/>
      </w:tcPr>
    </w:tblStylePr>
  </w:style>
  <w:style w:type="paragraph" w:customStyle="1" w:styleId="Heading1RuleAbove">
    <w:name w:val="Heading 1 Rule Above"/>
    <w:basedOn w:val="Heading1"/>
    <w:uiPriority w:val="1"/>
    <w:semiHidden/>
    <w:qFormat/>
    <w:rsid w:val="005311D8"/>
    <w:pPr>
      <w:pBdr>
        <w:top w:val="single" w:sz="4" w:space="8" w:color="009BDF" w:themeColor="text2"/>
      </w:pBdr>
      <w:spacing w:before="360"/>
    </w:pPr>
  </w:style>
  <w:style w:type="paragraph" w:customStyle="1" w:styleId="VolumeDate">
    <w:name w:val="Volume Date"/>
    <w:link w:val="VolumeDateChar"/>
    <w:uiPriority w:val="1"/>
    <w:semiHidden/>
    <w:qFormat/>
    <w:rsid w:val="005311D8"/>
    <w:pPr>
      <w:spacing w:before="80" w:line="280" w:lineRule="exact"/>
      <w:contextualSpacing/>
      <w:jc w:val="right"/>
    </w:pPr>
    <w:rPr>
      <w:rFonts w:eastAsia="Arial" w:cs="Arial"/>
      <w:b/>
      <w:color w:val="0A3161"/>
      <w:sz w:val="20"/>
      <w:szCs w:val="20"/>
    </w:rPr>
  </w:style>
  <w:style w:type="paragraph" w:customStyle="1" w:styleId="Month">
    <w:name w:val="Month"/>
    <w:aliases w:val="Year"/>
    <w:basedOn w:val="Normal"/>
    <w:uiPriority w:val="1"/>
    <w:semiHidden/>
    <w:qFormat/>
    <w:rsid w:val="00D75E77"/>
    <w:pPr>
      <w:spacing w:before="540" w:line="280" w:lineRule="exact"/>
      <w:jc w:val="right"/>
    </w:pPr>
    <w:rPr>
      <w:b/>
      <w:color w:val="FFFFFF" w:themeColor="background1"/>
      <w:sz w:val="20"/>
      <w:szCs w:val="20"/>
    </w:rPr>
  </w:style>
  <w:style w:type="character" w:customStyle="1" w:styleId="TableBulletsChar">
    <w:name w:val="Table Bullets Char"/>
    <w:basedOn w:val="DefaultParagraphFont"/>
    <w:link w:val="TableBullets"/>
    <w:rsid w:val="003F6116"/>
    <w:rPr>
      <w:rFonts w:eastAsia="Arial" w:cs="Arial"/>
      <w:sz w:val="20"/>
    </w:rPr>
  </w:style>
  <w:style w:type="paragraph" w:customStyle="1" w:styleId="PageNumber2">
    <w:name w:val="Page Number 2"/>
    <w:uiPriority w:val="1"/>
    <w:semiHidden/>
    <w:qFormat/>
    <w:rsid w:val="009B2C35"/>
    <w:pPr>
      <w:spacing w:before="180" w:after="180"/>
      <w:jc w:val="center"/>
    </w:pPr>
    <w:rPr>
      <w:rFonts w:eastAsia="Arial" w:cs="Arial"/>
      <w:color w:val="FFFFFF" w:themeColor="background1"/>
      <w:sz w:val="18"/>
    </w:rPr>
  </w:style>
  <w:style w:type="paragraph" w:customStyle="1" w:styleId="ContactInfo">
    <w:name w:val="Contact Info"/>
    <w:uiPriority w:val="1"/>
    <w:semiHidden/>
    <w:qFormat/>
    <w:rsid w:val="00120303"/>
    <w:pPr>
      <w:spacing w:line="280" w:lineRule="exact"/>
      <w:jc w:val="right"/>
    </w:pPr>
    <w:rPr>
      <w:rFonts w:eastAsia="Arial" w:cs="Arial"/>
      <w:color w:val="0A3161"/>
      <w:sz w:val="20"/>
      <w:szCs w:val="20"/>
    </w:rPr>
  </w:style>
  <w:style w:type="paragraph" w:styleId="Quote">
    <w:name w:val="Quote"/>
    <w:next w:val="Normal"/>
    <w:link w:val="QuoteChar"/>
    <w:uiPriority w:val="29"/>
    <w:semiHidden/>
    <w:rsid w:val="005311D8"/>
    <w:pPr>
      <w:spacing w:before="120" w:after="120" w:line="260" w:lineRule="exact"/>
      <w:ind w:left="1152"/>
    </w:pPr>
    <w:rPr>
      <w:rFonts w:ascii="Arial" w:hAnsi="Arial" w:cs="Arial"/>
      <w:i/>
      <w:iCs/>
      <w:color w:val="0A316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311D8"/>
    <w:rPr>
      <w:rFonts w:ascii="Arial" w:hAnsi="Arial" w:cs="Arial"/>
      <w:i/>
      <w:iCs/>
      <w:color w:val="0A3161"/>
      <w:sz w:val="20"/>
      <w:szCs w:val="20"/>
    </w:rPr>
  </w:style>
  <w:style w:type="paragraph" w:customStyle="1" w:styleId="NewsReleaseTitle">
    <w:name w:val="News Release Title"/>
    <w:link w:val="NewsReleaseTitleChar"/>
    <w:uiPriority w:val="1"/>
    <w:qFormat/>
    <w:rsid w:val="0055089F"/>
    <w:rPr>
      <w:rFonts w:ascii="Arial" w:eastAsia="Arial" w:hAnsi="Arial" w:cs="Arial"/>
      <w:b/>
      <w:noProof/>
      <w:color w:val="0A3161"/>
      <w:sz w:val="32"/>
      <w:szCs w:val="24"/>
    </w:rPr>
  </w:style>
  <w:style w:type="character" w:customStyle="1" w:styleId="NewsReleaseTitleChar">
    <w:name w:val="News Release Title Char"/>
    <w:basedOn w:val="DefaultParagraphFont"/>
    <w:link w:val="NewsReleaseTitle"/>
    <w:uiPriority w:val="1"/>
    <w:rsid w:val="0055089F"/>
    <w:rPr>
      <w:rFonts w:ascii="Arial" w:eastAsia="Arial" w:hAnsi="Arial" w:cs="Arial"/>
      <w:b/>
      <w:noProof/>
      <w:color w:val="0A3161"/>
      <w:sz w:val="32"/>
      <w:szCs w:val="24"/>
    </w:rPr>
  </w:style>
  <w:style w:type="paragraph" w:styleId="BlockText">
    <w:name w:val="Block Text"/>
    <w:basedOn w:val="Normal"/>
    <w:uiPriority w:val="99"/>
    <w:semiHidden/>
    <w:unhideWhenUsed/>
    <w:rsid w:val="005311D8"/>
    <w:pPr>
      <w:pBdr>
        <w:top w:val="single" w:sz="2" w:space="10" w:color="00599C" w:themeColor="accent1"/>
        <w:left w:val="single" w:sz="2" w:space="10" w:color="00599C" w:themeColor="accent1"/>
        <w:bottom w:val="single" w:sz="2" w:space="10" w:color="00599C" w:themeColor="accent1"/>
        <w:right w:val="single" w:sz="2" w:space="10" w:color="00599C" w:themeColor="accent1"/>
      </w:pBdr>
      <w:ind w:left="1152" w:right="1152"/>
    </w:pPr>
    <w:rPr>
      <w:rFonts w:eastAsiaTheme="minorEastAsia" w:cstheme="minorBidi"/>
      <w:i/>
      <w:iCs/>
      <w:color w:val="0A316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1D8"/>
    <w:pPr>
      <w:spacing w:after="200"/>
    </w:pPr>
    <w:rPr>
      <w:i/>
      <w:iCs/>
      <w:color w:val="0A316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11D8"/>
    <w:rPr>
      <w:color w:val="B31942"/>
      <w:u w:val="single"/>
    </w:rPr>
  </w:style>
  <w:style w:type="character" w:styleId="IntenseReference">
    <w:name w:val="Intense Reference"/>
    <w:basedOn w:val="DefaultParagraphFont"/>
    <w:uiPriority w:val="32"/>
    <w:semiHidden/>
    <w:rsid w:val="005311D8"/>
    <w:rPr>
      <w:b/>
      <w:bCs/>
      <w:smallCaps/>
      <w:color w:val="0A3161"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5311D8"/>
    <w:rPr>
      <w:color w:val="0A3161"/>
      <w:shd w:val="clear" w:color="auto" w:fill="E1DFDD"/>
    </w:rPr>
  </w:style>
  <w:style w:type="table" w:styleId="TableGridLight">
    <w:name w:val="Grid Table Light"/>
    <w:basedOn w:val="TableNormal"/>
    <w:uiPriority w:val="40"/>
    <w:rsid w:val="00D955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26B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6B8D"/>
    <w:rPr>
      <w:i/>
      <w:iCs/>
    </w:rPr>
  </w:style>
  <w:style w:type="character" w:styleId="Strong">
    <w:name w:val="Strong"/>
    <w:basedOn w:val="DefaultParagraphFont"/>
    <w:uiPriority w:val="22"/>
    <w:qFormat/>
    <w:rsid w:val="00B26B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05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3BE"/>
    <w:rPr>
      <w:rFonts w:eastAsia="Arial" w:cs="Arial"/>
    </w:rPr>
  </w:style>
  <w:style w:type="paragraph" w:styleId="ListParagraph">
    <w:name w:val="List Paragraph"/>
    <w:aliases w:val="3,POCG Table Text,Issue Action POC,List Paragraph1,Bullet List,Dot pt,F5 List Paragraph,List Paragraph Char Char Char,Indicator Text,Colorful List - Accent 11,Numbered Para 1,Bullet 1,Bullet Points,List Paragraph2,MAIN CONTENT,FooterText"/>
    <w:basedOn w:val="Normal"/>
    <w:link w:val="ListParagraphChar"/>
    <w:uiPriority w:val="34"/>
    <w:qFormat/>
    <w:rsid w:val="00F94D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76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68D5"/>
    <w:pPr>
      <w:widowControl/>
      <w:autoSpaceDE/>
      <w:autoSpaceDN/>
    </w:pPr>
    <w:rPr>
      <w:rFonts w:eastAsia="Arial" w:cs="Arial"/>
    </w:rPr>
  </w:style>
  <w:style w:type="character" w:customStyle="1" w:styleId="ListParagraphChar">
    <w:name w:val="List Paragraph Char"/>
    <w:aliases w:val="3 Char,POCG Table Text Char,Issue Action POC Char,List Paragraph1 Char,Bullet List Char,Dot pt Char,F5 List Paragraph Char,List Paragraph Char Char Char Char,Indicator Text Char,Colorful List - Accent 11 Char,Numbered Para 1 Char"/>
    <w:basedOn w:val="DefaultParagraphFont"/>
    <w:link w:val="ListParagraph"/>
    <w:uiPriority w:val="34"/>
    <w:locked/>
    <w:rsid w:val="001060CD"/>
    <w:rPr>
      <w:rFonts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9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8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92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4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rs.gov/es/taxtopics/tc307" TargetMode="External"/><Relationship Id="rId18" Type="http://schemas.openxmlformats.org/officeDocument/2006/relationships/hyperlink" Target="https://www.irs.gov/forms-pubs/about-form-8809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rs.gov/e-file-providers/filing-information-returns-electronically-fire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irs.gov/businesses/small-businesses-self-employed/backup-withholding" TargetMode="External"/><Relationship Id="rId17" Type="http://schemas.openxmlformats.org/officeDocument/2006/relationships/hyperlink" Target="file:///C:\Users\ztjqb\AppData\Local\Microsoft\Windows\INetCache\Content.Outlook\LHB409PK\(en%20ingl&#233;s)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rs.gov/forms-pubs/about-form-945" TargetMode="External"/><Relationship Id="rId20" Type="http://schemas.openxmlformats.org/officeDocument/2006/relationships/hyperlink" Target="https://www.irs.gov/pub/irs-pdf/p1220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rs.gov/forms-pubs/about-publication-15" TargetMode="External"/><Relationship Id="rId23" Type="http://schemas.openxmlformats.org/officeDocument/2006/relationships/hyperlink" Target="https://www.irs.gov/es/businesses/e-file-employment-tax-forms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file:///C:\Users\ztjqb\AppData\Local\Microsoft\Windows\INetCache\Content.Outlook\LHB409PK\Presentaci&#243;n%20electr&#243;nic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rs.gov/pub/irs-pdf/p1281.pdf" TargetMode="External"/><Relationship Id="rId22" Type="http://schemas.openxmlformats.org/officeDocument/2006/relationships/hyperlink" Target="https://www.irs.gov/e-file-providers/modernized-e-file-program-information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IRS Colors">
      <a:dk1>
        <a:sysClr val="windowText" lastClr="000000"/>
      </a:dk1>
      <a:lt1>
        <a:sysClr val="window" lastClr="FFFFFF"/>
      </a:lt1>
      <a:dk2>
        <a:srgbClr val="009BDF"/>
      </a:dk2>
      <a:lt2>
        <a:srgbClr val="0083CA"/>
      </a:lt2>
      <a:accent1>
        <a:srgbClr val="00599C"/>
      </a:accent1>
      <a:accent2>
        <a:srgbClr val="009FDA"/>
      </a:accent2>
      <a:accent3>
        <a:srgbClr val="61913D"/>
      </a:accent3>
      <a:accent4>
        <a:srgbClr val="D95900"/>
      </a:accent4>
      <a:accent5>
        <a:srgbClr val="00828C"/>
      </a:accent5>
      <a:accent6>
        <a:srgbClr val="BA122B"/>
      </a:accent6>
      <a:hlink>
        <a:srgbClr val="00599C"/>
      </a:hlink>
      <a:folHlink>
        <a:srgbClr val="821C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A357020D3504FAF659D2C151CE9C3" ma:contentTypeVersion="0" ma:contentTypeDescription="Create a new document." ma:contentTypeScope="" ma:versionID="7e90f8c72ed9212007eedec7369c8b16">
  <xsd:schema xmlns:xsd="http://www.w3.org/2001/XMLSchema" xmlns:xs="http://www.w3.org/2001/XMLSchema" xmlns:p="http://schemas.microsoft.com/office/2006/metadata/properties" xmlns:ns2="fb55bd2e-8941-40f9-acc7-d3933dfdddf3" targetNamespace="http://schemas.microsoft.com/office/2006/metadata/properties" ma:root="true" ma:fieldsID="7ab3727bc284eb73d2cbe43821c46f81" ns2:_="">
    <xsd:import namespace="fb55bd2e-8941-40f9-acc7-d3933dfddd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5bd2e-8941-40f9-acc7-d3933dfdddf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55bd2e-8941-40f9-acc7-d3933dfdddf3">EX2NVQ3AX6AD-338566160-18</_dlc_DocId>
    <_dlc_DocIdUrl xmlns="fb55bd2e-8941-40f9-acc7-d3933dfdddf3">
      <Url>https://organization.ds.irsnet.gov/sites/cloc/pcd/_layouts/15/DocIdRedir.aspx?ID=EX2NVQ3AX6AD-338566160-18</Url>
      <Description>EX2NVQ3AX6AD-338566160-18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6DCA-398E-40FA-BC97-A8B26C44CC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9EFF79-981B-4991-AA83-2D04D9214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5bd2e-8941-40f9-acc7-d3933dfdd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86CEB-AA25-4AAC-B552-D31DC0606F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6AC122-146C-43CA-BB0C-933B92F80AC7}">
  <ds:schemaRefs>
    <ds:schemaRef ds:uri="http://schemas.microsoft.com/office/2006/metadata/properties"/>
    <ds:schemaRef ds:uri="http://schemas.microsoft.com/office/infopath/2007/PartnerControls"/>
    <ds:schemaRef ds:uri="fb55bd2e-8941-40f9-acc7-d3933dfdddf3"/>
  </ds:schemaRefs>
</ds:datastoreItem>
</file>

<file path=customXml/itemProps5.xml><?xml version="1.0" encoding="utf-8"?>
<ds:datastoreItem xmlns:ds="http://schemas.openxmlformats.org/officeDocument/2006/customXml" ds:itemID="{5DA18D6E-2D7B-46B7-85B6-00AD3216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IRS Agenda - Vertical Classic</vt:lpstr>
    </vt:vector>
  </TitlesOfParts>
  <Company>Toshiba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Agenda - Vertical Classic</dc:title>
  <dc:subject>Template to be used for IRS Reports. Includes two column layout in a vertical format</dc:subject>
  <dc:creator>Microsoft Office User</dc:creator>
  <cp:keywords>IRS, Agenda, Classic, Vertical</cp:keywords>
  <cp:lastModifiedBy>Steven Turvey</cp:lastModifiedBy>
  <cp:revision>2</cp:revision>
  <cp:lastPrinted>2019-06-04T14:48:00Z</cp:lastPrinted>
  <dcterms:created xsi:type="dcterms:W3CDTF">2023-01-27T00:07:00Z</dcterms:created>
  <dcterms:modified xsi:type="dcterms:W3CDTF">2023-01-27T00:07:00Z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2018-03-21T00:00:00Z</vt:filetime>
  </property>
  <property fmtid="{D5CDD505-2E9C-101B-9397-08002B2CF9AE}" pid="5" name="ContentTypeId">
    <vt:lpwstr>0x0101007DEA357020D3504FAF659D2C151CE9C3</vt:lpwstr>
  </property>
  <property fmtid="{D5CDD505-2E9C-101B-9397-08002B2CF9AE}" pid="6" name="_dlc_DocIdItemGuid">
    <vt:lpwstr>44d083b3-5ce1-4910-8b02-87cb356533b4</vt:lpwstr>
  </property>
</Properties>
</file>